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97"/>
        <w:jc w:val="center"/>
        <w:spacing w:line="360" w:lineRule="auto"/>
        <w:rPr>
          <w:rFonts w:hint="eastAsia" w:ascii="宋体" w:hAnsi="宋体" w:cs="宋体"/>
          <w:b/>
          <w:sz w:val="52"/>
          <w:szCs w:val="52"/>
        </w:rPr>
      </w:pPr>
      <w:r>
        <w:rPr>
          <w:rFonts w:hint="eastAsia" w:ascii="宋体" w:hAnsi="宋体" w:cs="宋体"/>
          <w:b/>
          <w:sz w:val="52"/>
          <w:szCs w:val="52"/>
        </w:rPr>
      </w:r>
      <w:r/>
    </w:p>
    <w:p>
      <w:pPr>
        <w:pStyle w:val="1197"/>
        <w:jc w:val="center"/>
        <w:spacing w:line="360" w:lineRule="auto"/>
        <w:rPr>
          <w:rFonts w:hint="eastAsia" w:ascii="宋体" w:hAnsi="宋体" w:cs="宋体"/>
          <w:b/>
          <w:sz w:val="52"/>
          <w:szCs w:val="52"/>
        </w:rPr>
      </w:pPr>
      <w:r>
        <w:rPr>
          <w:rFonts w:hint="eastAsia" w:ascii="宋体" w:hAnsi="宋体" w:cs="宋体"/>
          <w:b/>
          <w:sz w:val="52"/>
          <w:szCs w:val="52"/>
        </w:rPr>
        <w:t xml:space="preserve">江苏省计量科学研究院</w:t>
      </w:r>
      <w:r>
        <w:rPr>
          <w:rFonts w:hint="eastAsia" w:ascii="宋体" w:hAnsi="宋体" w:cs="宋体"/>
          <w:b/>
          <w:sz w:val="52"/>
          <w:szCs w:val="52"/>
        </w:rPr>
      </w:r>
      <w:r/>
    </w:p>
    <w:p>
      <w:pPr>
        <w:pStyle w:val="1197"/>
        <w:jc w:val="center"/>
        <w:spacing w:line="360" w:lineRule="auto"/>
        <w:rPr>
          <w:rFonts w:hint="eastAsia" w:ascii="宋体" w:hAnsi="宋体" w:cs="宋体"/>
          <w:b/>
          <w:sz w:val="52"/>
          <w:szCs w:val="52"/>
        </w:rPr>
      </w:pPr>
      <w:r>
        <w:rPr>
          <w:rFonts w:hint="eastAsia" w:ascii="宋体" w:hAnsi="宋体" w:cs="宋体"/>
          <w:b/>
          <w:sz w:val="52"/>
          <w:szCs w:val="52"/>
        </w:rPr>
        <w:t xml:space="preserve">（江苏省能源计量数据中心）</w:t>
      </w:r>
      <w:r>
        <w:rPr>
          <w:rFonts w:hint="eastAsia" w:ascii="宋体" w:hAnsi="宋体" w:cs="宋体"/>
          <w:b/>
          <w:sz w:val="52"/>
          <w:szCs w:val="52"/>
        </w:rPr>
      </w:r>
      <w:r/>
    </w:p>
    <w:p>
      <w:pPr>
        <w:pStyle w:val="1197"/>
        <w:jc w:val="center"/>
        <w:spacing w:line="360" w:lineRule="auto"/>
        <w:rPr>
          <w:rFonts w:hint="eastAsia" w:ascii="宋体" w:hAnsi="宋体" w:cs="宋体"/>
          <w:bCs/>
          <w:sz w:val="52"/>
          <w:szCs w:val="52"/>
        </w:rPr>
      </w:pPr>
      <w:r>
        <w:rPr>
          <w:rFonts w:hint="eastAsia" w:ascii="宋体" w:hAnsi="宋体" w:cs="宋体"/>
          <w:bCs/>
          <w:sz w:val="52"/>
          <w:szCs w:val="52"/>
        </w:rPr>
      </w:r>
      <w:r/>
    </w:p>
    <w:p>
      <w:pPr>
        <w:pStyle w:val="1197"/>
        <w:jc w:val="center"/>
        <w:spacing w:line="360" w:lineRule="auto"/>
        <w:rPr>
          <w:rFonts w:hint="eastAsia" w:ascii="宋体" w:cs="宋体"/>
          <w:sz w:val="52"/>
          <w:szCs w:val="52"/>
          <w:highlight w:val="green"/>
        </w:rPr>
      </w:pPr>
      <w:r>
        <w:rPr>
          <w:rFonts w:hint="eastAsia" w:ascii="宋体" w:hAnsi="Times New Roman" w:eastAsia="宋体" w:cs="宋体"/>
          <w:sz w:val="52"/>
          <w:szCs w:val="52"/>
        </w:rPr>
        <w:t xml:space="preserve">短时耐受电流自动化试验装置等</w:t>
      </w:r>
      <w:r>
        <w:rPr>
          <w:rFonts w:hint="eastAsia" w:ascii="宋体" w:cs="宋体"/>
          <w:sz w:val="52"/>
          <w:szCs w:val="52"/>
        </w:rPr>
        <w:t xml:space="preserve">设备采购</w:t>
      </w:r>
      <w:r>
        <w:rPr>
          <w:rFonts w:hint="eastAsia" w:ascii="宋体" w:cs="宋体"/>
          <w:sz w:val="52"/>
          <w:szCs w:val="52"/>
          <w:highlight w:val="green"/>
        </w:rPr>
      </w:r>
      <w:r/>
    </w:p>
    <w:p>
      <w:pPr>
        <w:pStyle w:val="1215"/>
        <w:ind w:left="1260"/>
        <w:rPr>
          <w:rFonts w:hint="eastAsia"/>
        </w:rPr>
      </w:pPr>
      <w:r>
        <w:rPr>
          <w:rFonts w:hint="eastAsia"/>
        </w:rPr>
      </w:r>
      <w:r/>
    </w:p>
    <w:p>
      <w:pPr>
        <w:pStyle w:val="1197"/>
        <w:spacing w:line="360" w:lineRule="auto"/>
        <w:rPr>
          <w:rFonts w:hint="eastAsia" w:ascii="宋体" w:hAnsi="宋体" w:cs="宋体"/>
          <w:bCs/>
          <w:sz w:val="72"/>
          <w:szCs w:val="72"/>
        </w:rPr>
      </w:pPr>
      <w:r>
        <w:rPr>
          <w:rFonts w:hint="eastAsia" w:ascii="宋体" w:hAnsi="宋体" w:cs="宋体"/>
          <w:bCs/>
          <w:sz w:val="72"/>
          <w:szCs w:val="72"/>
        </w:rPr>
      </w:r>
      <w:r/>
    </w:p>
    <w:p>
      <w:pPr>
        <w:pStyle w:val="1197"/>
        <w:jc w:val="center"/>
        <w:spacing w:line="360" w:lineRule="auto"/>
        <w:rPr>
          <w:rFonts w:hint="eastAsia" w:ascii="宋体" w:hAnsi="宋体" w:cs="宋体"/>
          <w:bCs/>
          <w:sz w:val="72"/>
          <w:szCs w:val="72"/>
        </w:rPr>
      </w:pPr>
      <w:r>
        <w:rPr>
          <w:rFonts w:hint="eastAsia" w:ascii="宋体" w:hAnsi="宋体" w:cs="宋体"/>
          <w:bCs/>
          <w:sz w:val="72"/>
          <w:szCs w:val="72"/>
        </w:rPr>
        <w:t xml:space="preserve">招标文件</w:t>
      </w:r>
      <w:r>
        <w:rPr>
          <w:rFonts w:hint="eastAsia" w:ascii="宋体" w:hAnsi="宋体" w:cs="宋体"/>
          <w:bCs/>
          <w:sz w:val="72"/>
          <w:szCs w:val="72"/>
        </w:rPr>
      </w:r>
      <w:r/>
    </w:p>
    <w:p>
      <w:pPr>
        <w:pStyle w:val="1197"/>
        <w:jc w:val="center"/>
        <w:spacing w:line="360" w:lineRule="auto"/>
        <w:rPr>
          <w:rFonts w:hint="eastAsia" w:ascii="宋体" w:hAnsi="宋体" w:cs="宋体"/>
          <w:bCs/>
          <w:sz w:val="36"/>
        </w:rPr>
      </w:pPr>
      <w:r>
        <w:rPr>
          <w:rFonts w:hint="eastAsia" w:ascii="宋体" w:hAnsi="宋体" w:cs="宋体"/>
          <w:bCs/>
          <w:sz w:val="36"/>
        </w:rPr>
      </w:r>
      <w:r/>
    </w:p>
    <w:p>
      <w:pPr>
        <w:pStyle w:val="1197"/>
        <w:spacing w:line="440" w:lineRule="exact"/>
        <w:rPr>
          <w:rFonts w:hint="eastAsia" w:ascii="宋体" w:hAnsi="宋体" w:cs="宋体"/>
          <w:bCs/>
          <w:sz w:val="52"/>
        </w:rPr>
      </w:pPr>
      <w:r>
        <w:rPr>
          <w:rFonts w:hint="eastAsia" w:ascii="宋体" w:hAnsi="宋体" w:cs="宋体"/>
          <w:bCs/>
          <w:sz w:val="52"/>
        </w:rPr>
      </w:r>
      <w:r/>
    </w:p>
    <w:p>
      <w:pPr>
        <w:pStyle w:val="1197"/>
        <w:spacing w:line="360" w:lineRule="auto"/>
        <w:rPr>
          <w:bCs/>
          <w:sz w:val="28"/>
          <w:szCs w:val="21"/>
        </w:rPr>
      </w:pPr>
      <w:r>
        <w:rPr>
          <w:bCs/>
          <w:sz w:val="28"/>
          <w:szCs w:val="21"/>
        </w:rPr>
      </w:r>
      <w:r/>
    </w:p>
    <w:p>
      <w:pPr>
        <w:pStyle w:val="1197"/>
        <w:ind w:firstLine="280"/>
        <w:spacing w:line="360" w:lineRule="auto"/>
        <w:rPr>
          <w:bCs/>
          <w:sz w:val="28"/>
          <w:szCs w:val="21"/>
        </w:rPr>
      </w:pPr>
      <w:r>
        <w:rPr>
          <w:bCs/>
          <w:sz w:val="28"/>
          <w:szCs w:val="21"/>
        </w:rPr>
      </w:r>
      <w:r/>
    </w:p>
    <w:p>
      <w:pPr>
        <w:pStyle w:val="1197"/>
        <w:jc w:val="center"/>
        <w:spacing w:line="360" w:lineRule="auto"/>
        <w:rPr>
          <w:rFonts w:hint="eastAsia" w:ascii="Arial" w:hAnsi="Arial" w:cs="Arial"/>
          <w:bCs/>
          <w:sz w:val="32"/>
          <w:szCs w:val="32"/>
          <w:highlight w:val="yellow"/>
        </w:rPr>
      </w:pPr>
      <w:r>
        <w:rPr>
          <w:rFonts w:ascii="Arial" w:hAnsi="Arial" w:cs="Arial"/>
          <w:bCs/>
          <w:sz w:val="32"/>
          <w:szCs w:val="32"/>
        </w:rPr>
        <w:t xml:space="preserve">项目编号：</w:t>
      </w:r>
      <w:r>
        <w:rPr>
          <w:rFonts w:hint="eastAsia"/>
          <w:bCs/>
          <w:sz w:val="32"/>
          <w:szCs w:val="32"/>
        </w:rPr>
        <w:t xml:space="preserve">2640SUMEC/ZWGG2</w:t>
      </w:r>
      <w:r>
        <w:rPr>
          <w:rFonts w:hint="eastAsia"/>
          <w:bCs/>
          <w:sz w:val="32"/>
          <w:szCs w:val="32"/>
          <w:highlight w:val="none"/>
        </w:rPr>
        <w:t xml:space="preserve">025（</w:t>
      </w:r>
      <w:r>
        <w:rPr>
          <w:rFonts w:hint="eastAsia"/>
          <w:bCs/>
          <w:sz w:val="32"/>
          <w:szCs w:val="32"/>
          <w:highlight w:val="none"/>
          <w:lang w:eastAsia="zh-CN"/>
        </w:rPr>
        <w:t xml:space="preserve">JSZC-320000-SMDY-G2026-0007</w:t>
      </w:r>
      <w:r>
        <w:rPr>
          <w:rFonts w:hint="eastAsia"/>
          <w:bCs/>
          <w:sz w:val="32"/>
          <w:szCs w:val="32"/>
          <w:highlight w:val="none"/>
        </w:rPr>
        <w:t xml:space="preserve">）</w:t>
      </w:r>
      <w:r>
        <w:rPr>
          <w:rFonts w:hint="eastAsia" w:ascii="Arial" w:hAnsi="Arial" w:cs="Arial"/>
          <w:bCs/>
          <w:sz w:val="32"/>
          <w:szCs w:val="32"/>
          <w:highlight w:val="yellow"/>
        </w:rPr>
      </w:r>
      <w:r/>
    </w:p>
    <w:p>
      <w:pPr>
        <w:pStyle w:val="1197"/>
        <w:jc w:val="center"/>
        <w:spacing w:line="360" w:lineRule="auto"/>
        <w:rPr>
          <w:rFonts w:hint="eastAsia" w:ascii="Arial" w:hAnsi="Arial" w:cs="Arial"/>
          <w:bCs/>
          <w:sz w:val="32"/>
          <w:szCs w:val="32"/>
        </w:rPr>
      </w:pPr>
      <w:r>
        <w:rPr>
          <w:rFonts w:hint="eastAsia" w:ascii="Arial" w:hAnsi="Arial" w:cs="Arial"/>
          <w:bCs/>
          <w:sz w:val="32"/>
          <w:szCs w:val="32"/>
        </w:rPr>
        <w:t xml:space="preserve">采购人：江苏省计量科学研究院（江苏省能源计量数据中心）</w:t>
      </w:r>
      <w:r>
        <w:rPr>
          <w:rFonts w:hint="eastAsia" w:ascii="Arial" w:hAnsi="Arial" w:cs="Arial"/>
          <w:bCs/>
          <w:sz w:val="32"/>
          <w:szCs w:val="32"/>
        </w:rPr>
      </w:r>
      <w:r/>
    </w:p>
    <w:p>
      <w:pPr>
        <w:pStyle w:val="1197"/>
        <w:jc w:val="center"/>
        <w:spacing w:line="360" w:lineRule="auto"/>
        <w:rPr>
          <w:rFonts w:ascii="Arial" w:hAnsi="Arial" w:cs="Arial"/>
          <w:bCs/>
          <w:sz w:val="32"/>
          <w:szCs w:val="32"/>
        </w:rPr>
      </w:pPr>
      <w:r>
        <w:rPr>
          <w:rFonts w:ascii="Arial" w:hAnsi="Arial" w:cs="Arial"/>
          <w:bCs/>
          <w:sz w:val="32"/>
          <w:szCs w:val="32"/>
        </w:rPr>
        <w:t xml:space="preserve">采购代理机构：江苏苏美达仪器设备有限公司</w:t>
      </w:r>
      <w:r>
        <w:rPr>
          <w:rFonts w:ascii="Arial" w:hAnsi="Arial" w:cs="Arial"/>
          <w:bCs/>
          <w:sz w:val="32"/>
          <w:szCs w:val="32"/>
        </w:rPr>
      </w:r>
      <w:r/>
    </w:p>
    <w:p>
      <w:pPr>
        <w:pStyle w:val="1197"/>
        <w:spacing w:line="360" w:lineRule="auto"/>
        <w:rPr>
          <w:bCs/>
          <w:sz w:val="28"/>
          <w:szCs w:val="21"/>
        </w:rPr>
      </w:pPr>
      <w:r>
        <w:rPr>
          <w:bCs/>
          <w:sz w:val="28"/>
          <w:szCs w:val="21"/>
        </w:rPr>
      </w:r>
      <w:r/>
    </w:p>
    <w:p>
      <w:pPr>
        <w:pStyle w:val="1197"/>
        <w:jc w:val="center"/>
        <w:spacing w:line="360" w:lineRule="auto"/>
        <w:rPr>
          <w:rFonts w:ascii="Arial" w:hAnsi="Arial" w:cs="Arial"/>
          <w:bCs/>
          <w:sz w:val="36"/>
          <w:szCs w:val="36"/>
        </w:rPr>
      </w:pPr>
      <w:r>
        <w:rPr>
          <w:bCs/>
          <w:sz w:val="36"/>
          <w:szCs w:val="36"/>
        </w:rPr>
        <w:t xml:space="preserve">202</w:t>
      </w:r>
      <w:r>
        <w:rPr>
          <w:rFonts w:hint="eastAsia"/>
          <w:bCs/>
          <w:sz w:val="36"/>
          <w:szCs w:val="36"/>
        </w:rPr>
        <w:t xml:space="preserve">6</w:t>
      </w:r>
      <w:r>
        <w:rPr>
          <w:rFonts w:ascii="Arial" w:hAnsi="Arial" w:cs="Arial"/>
          <w:bCs/>
          <w:sz w:val="36"/>
          <w:szCs w:val="36"/>
        </w:rPr>
        <w:t xml:space="preserve">年</w:t>
      </w:r>
      <w:r>
        <w:rPr>
          <w:rFonts w:hint="eastAsia"/>
          <w:bCs/>
          <w:sz w:val="36"/>
          <w:szCs w:val="36"/>
        </w:rPr>
        <w:t xml:space="preserve">3</w:t>
      </w:r>
      <w:r>
        <w:rPr>
          <w:rFonts w:ascii="Arial" w:hAnsi="Arial" w:cs="Arial"/>
          <w:bCs/>
          <w:sz w:val="36"/>
          <w:szCs w:val="36"/>
        </w:rPr>
        <w:t xml:space="preserve">月</w:t>
      </w:r>
      <w:r>
        <w:rPr>
          <w:rFonts w:ascii="Arial" w:hAnsi="Arial" w:cs="Arial"/>
          <w:bCs/>
          <w:sz w:val="36"/>
          <w:szCs w:val="36"/>
        </w:rPr>
      </w:r>
      <w:r/>
    </w:p>
    <w:p>
      <w:pPr>
        <w:pStyle w:val="1197"/>
        <w:jc w:val="center"/>
        <w:spacing w:line="360" w:lineRule="auto"/>
        <w:rPr>
          <w:rFonts w:hint="eastAsia" w:ascii="Arial" w:hAnsi="Arial" w:eastAsia="隶书" w:cs="Arial"/>
          <w:bCs/>
          <w:sz w:val="36"/>
          <w:szCs w:val="21"/>
        </w:rPr>
      </w:pPr>
      <w:r>
        <w:rPr>
          <w:rFonts w:hint="eastAsia" w:ascii="Arial" w:hAnsi="Arial" w:eastAsia="隶书" w:cs="Arial"/>
          <w:bCs/>
          <w:sz w:val="36"/>
          <w:szCs w:val="21"/>
        </w:rPr>
        <w:t xml:space="preserve">         </w:t>
      </w:r>
      <w:r>
        <w:rPr>
          <w:rFonts w:hint="eastAsia" w:ascii="Arial" w:hAnsi="Arial" w:eastAsia="隶书" w:cs="Arial"/>
          <w:bCs/>
          <w:sz w:val="36"/>
          <w:szCs w:val="21"/>
        </w:rPr>
      </w:r>
      <w:r/>
    </w:p>
    <w:p>
      <w:pPr>
        <w:pStyle w:val="1197"/>
        <w:jc w:val="center"/>
        <w:spacing w:line="360" w:lineRule="auto"/>
        <w:rPr>
          <w:rFonts w:ascii="Arial" w:hAnsi="Arial" w:eastAsia="隶书" w:cs="Arial"/>
          <w:bCs/>
          <w:sz w:val="36"/>
          <w:szCs w:val="21"/>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934" w:header="851" w:footer="992" w:gutter="0"/>
          <w:pgNumType w:start="1"/>
          <w:cols w:num="1" w:sep="0" w:space="1701" w:equalWidth="1"/>
          <w:docGrid w:linePitch="360"/>
        </w:sectPr>
      </w:pPr>
      <w:r>
        <w:rPr>
          <w:rFonts w:ascii="Arial" w:hAnsi="Arial" w:eastAsia="隶书" w:cs="Arial"/>
          <w:bCs/>
          <w:sz w:val="36"/>
          <w:szCs w:val="21"/>
        </w:rPr>
      </w:r>
      <w:r/>
    </w:p>
    <w:p>
      <w:pPr>
        <w:pStyle w:val="1197"/>
        <w:jc w:val="center"/>
        <w:spacing w:line="440" w:lineRule="exact"/>
        <w:rPr>
          <w:rFonts w:ascii="Arial" w:hAnsi="Arial" w:eastAsia="黑体" w:cs="Arial"/>
          <w:b/>
          <w:sz w:val="32"/>
        </w:rPr>
      </w:pPr>
      <w:r>
        <w:rPr>
          <w:rFonts w:ascii="Arial" w:hAnsi="Arial" w:eastAsia="黑体" w:cs="Arial"/>
          <w:b/>
          <w:sz w:val="32"/>
        </w:rPr>
        <w:t xml:space="preserve">目   录</w:t>
      </w:r>
      <w:r>
        <w:rPr>
          <w:rFonts w:ascii="Arial" w:hAnsi="Arial" w:eastAsia="黑体" w:cs="Arial"/>
          <w:b/>
          <w:sz w:val="32"/>
        </w:rPr>
      </w:r>
      <w:r/>
    </w:p>
    <w:p>
      <w:pPr>
        <w:pStyle w:val="1225"/>
        <w:tabs>
          <w:tab w:val="right" w:pos="9638" w:leader="dot"/>
        </w:tabs>
      </w:pPr>
      <w:r>
        <w:rPr>
          <w:rFonts w:ascii="Arial" w:hAnsi="Arial" w:eastAsia="黑体" w:cs="Arial"/>
          <w:bCs/>
          <w:sz w:val="24"/>
        </w:rPr>
        <w:fldChar w:fldCharType="begin"/>
      </w:r>
      <w:r>
        <w:rPr>
          <w:rFonts w:ascii="Arial" w:hAnsi="Arial" w:eastAsia="黑体" w:cs="Arial"/>
          <w:bCs/>
          <w:sz w:val="24"/>
        </w:rPr>
        <w:instrText xml:space="preserve">TOC \o "1-3" \h \u </w:instrText>
      </w:r>
      <w:r>
        <w:rPr>
          <w:rFonts w:ascii="Arial" w:hAnsi="Arial" w:eastAsia="黑体" w:cs="Arial"/>
          <w:bCs/>
          <w:sz w:val="24"/>
        </w:rPr>
        <w:fldChar w:fldCharType="separate"/>
      </w:r>
      <w:r>
        <w:rPr>
          <w:rFonts w:ascii="Arial" w:hAnsi="Arial" w:eastAsia="黑体" w:cs="Arial"/>
          <w:bCs/>
        </w:rPr>
        <w:fldChar w:fldCharType="begin"/>
      </w:r>
      <w:r>
        <w:rPr>
          <w:rFonts w:ascii="Arial" w:hAnsi="Arial" w:eastAsia="黑体" w:cs="Arial"/>
          <w:bCs/>
        </w:rPr>
        <w:instrText xml:space="preserve"> HYPERLINK \l _Toc30416 </w:instrText>
      </w:r>
      <w:r>
        <w:rPr>
          <w:rFonts w:ascii="Arial" w:hAnsi="Arial" w:eastAsia="黑体" w:cs="Arial"/>
          <w:bCs/>
        </w:rPr>
        <w:fldChar w:fldCharType="separate"/>
      </w:r>
      <w:r>
        <w:rPr>
          <w:rFonts w:hint="eastAsia" w:ascii="Arial" w:hAnsi="Arial" w:eastAsia="黑体" w:cs="Arial"/>
          <w:szCs w:val="28"/>
        </w:rPr>
        <w:t xml:space="preserve">第一章 招标公告</w:t>
      </w:r>
      <w:r>
        <w:tab/>
      </w:r>
      <w:r>
        <w:fldChar w:fldCharType="begin"/>
      </w:r>
      <w:r>
        <w:instrText xml:space="preserve"> PAGEREF _Toc30416 \h </w:instrText>
      </w:r>
      <w:r>
        <w:fldChar w:fldCharType="separate"/>
      </w:r>
      <w:r>
        <w:t xml:space="preserve">4</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_Toc9908 </w:instrText>
      </w:r>
      <w:r>
        <w:rPr>
          <w:rFonts w:ascii="Arial" w:hAnsi="Arial" w:eastAsia="黑体" w:cs="Arial"/>
          <w:bCs/>
        </w:rPr>
        <w:fldChar w:fldCharType="separate"/>
      </w:r>
      <w:r>
        <w:rPr>
          <w:rFonts w:hint="eastAsia" w:ascii="宋体" w:hAnsi="宋体" w:eastAsia="宋体" w:cs="宋体"/>
          <w:szCs w:val="21"/>
        </w:rPr>
        <w:t xml:space="preserve">一、项目基本情况</w:t>
      </w:r>
      <w:r>
        <w:tab/>
      </w:r>
      <w:r>
        <w:fldChar w:fldCharType="begin"/>
      </w:r>
      <w:r>
        <w:instrText xml:space="preserve"> PAGEREF _Toc9908 \h </w:instrText>
      </w:r>
      <w:r>
        <w:fldChar w:fldCharType="separate"/>
      </w:r>
      <w:r>
        <w:t xml:space="preserve">4</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_Toc32496 </w:instrText>
      </w:r>
      <w:r>
        <w:rPr>
          <w:rFonts w:ascii="Arial" w:hAnsi="Arial" w:eastAsia="黑体" w:cs="Arial"/>
          <w:bCs/>
        </w:rPr>
        <w:fldChar w:fldCharType="separate"/>
      </w:r>
      <w:r>
        <w:rPr>
          <w:rFonts w:hint="eastAsia" w:ascii="宋体" w:hAnsi="宋体" w:eastAsia="宋体" w:cs="宋体"/>
          <w:szCs w:val="21"/>
        </w:rPr>
        <w:t xml:space="preserve">二、申请人的资格要求：</w:t>
      </w:r>
      <w:r>
        <w:tab/>
      </w:r>
      <w:r>
        <w:fldChar w:fldCharType="begin"/>
      </w:r>
      <w:r>
        <w:instrText xml:space="preserve"> PAGEREF _Toc32496 \h </w:instrText>
      </w:r>
      <w:r>
        <w:fldChar w:fldCharType="separate"/>
      </w:r>
      <w:r>
        <w:t xml:space="preserve">4</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_Toc4846 </w:instrText>
      </w:r>
      <w:r>
        <w:rPr>
          <w:rFonts w:ascii="Arial" w:hAnsi="Arial" w:eastAsia="黑体" w:cs="Arial"/>
          <w:bCs/>
        </w:rPr>
        <w:fldChar w:fldCharType="separate"/>
      </w:r>
      <w:r>
        <w:rPr>
          <w:rFonts w:hint="eastAsia" w:ascii="宋体" w:hAnsi="宋体" w:cs="宋体"/>
          <w:bCs/>
          <w:szCs w:val="21"/>
        </w:rPr>
        <w:t xml:space="preserve">三、获取招标文件</w:t>
      </w:r>
      <w:r>
        <w:tab/>
      </w:r>
      <w:r>
        <w:fldChar w:fldCharType="begin"/>
      </w:r>
      <w:r>
        <w:instrText xml:space="preserve"> PAGEREF _Toc4846 \h </w:instrText>
      </w:r>
      <w:r>
        <w:fldChar w:fldCharType="separate"/>
      </w:r>
      <w:r>
        <w:t xml:space="preserve">5</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_Toc17298 </w:instrText>
      </w:r>
      <w:r>
        <w:rPr>
          <w:rFonts w:ascii="Arial" w:hAnsi="Arial" w:eastAsia="黑体" w:cs="Arial"/>
          <w:bCs/>
        </w:rPr>
        <w:fldChar w:fldCharType="separate"/>
      </w:r>
      <w:r>
        <w:rPr>
          <w:rFonts w:hint="eastAsia" w:ascii="宋体" w:hAnsi="宋体" w:eastAsia="宋体" w:cs="宋体"/>
          <w:szCs w:val="21"/>
        </w:rPr>
        <w:t xml:space="preserve">四、提交投标文件截止时间、开标时间和地点</w:t>
      </w:r>
      <w:r>
        <w:tab/>
      </w:r>
      <w:r>
        <w:fldChar w:fldCharType="begin"/>
      </w:r>
      <w:r>
        <w:instrText xml:space="preserve"> PAGEREF _Toc17298 \h </w:instrText>
      </w:r>
      <w:r>
        <w:fldChar w:fldCharType="separate"/>
      </w:r>
      <w:r>
        <w:t xml:space="preserve">5</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_Toc25534 </w:instrText>
      </w:r>
      <w:r>
        <w:rPr>
          <w:rFonts w:ascii="Arial" w:hAnsi="Arial" w:eastAsia="黑体" w:cs="Arial"/>
          <w:bCs/>
        </w:rPr>
        <w:fldChar w:fldCharType="separate"/>
      </w:r>
      <w:r>
        <w:rPr>
          <w:rFonts w:hint="eastAsia" w:ascii="宋体" w:hAnsi="宋体" w:eastAsia="宋体" w:cs="宋体"/>
          <w:szCs w:val="21"/>
        </w:rPr>
        <w:t xml:space="preserve">五、公告期限</w:t>
      </w:r>
      <w:r>
        <w:tab/>
      </w:r>
      <w:r>
        <w:fldChar w:fldCharType="begin"/>
      </w:r>
      <w:r>
        <w:instrText xml:space="preserve"> PAGEREF _Toc25534 \h </w:instrText>
      </w:r>
      <w:r>
        <w:fldChar w:fldCharType="separate"/>
      </w:r>
      <w:r>
        <w:t xml:space="preserve">6</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_Toc17698 </w:instrText>
      </w:r>
      <w:r>
        <w:rPr>
          <w:rFonts w:ascii="Arial" w:hAnsi="Arial" w:eastAsia="黑体" w:cs="Arial"/>
          <w:bCs/>
        </w:rPr>
        <w:fldChar w:fldCharType="separate"/>
      </w:r>
      <w:r>
        <w:rPr>
          <w:rFonts w:hint="eastAsia" w:ascii="宋体" w:hAnsi="宋体" w:eastAsia="宋体" w:cs="宋体"/>
          <w:szCs w:val="21"/>
        </w:rPr>
        <w:t xml:space="preserve">六、其他补充事宜</w:t>
      </w:r>
      <w:r>
        <w:tab/>
      </w:r>
      <w:r>
        <w:fldChar w:fldCharType="begin"/>
      </w:r>
      <w:r>
        <w:instrText xml:space="preserve"> PAGEREF _Toc17698 \h </w:instrText>
      </w:r>
      <w:r>
        <w:fldChar w:fldCharType="separate"/>
      </w:r>
      <w:r>
        <w:t xml:space="preserve">6</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_Toc4785 </w:instrText>
      </w:r>
      <w:r>
        <w:rPr>
          <w:rFonts w:ascii="Arial" w:hAnsi="Arial" w:eastAsia="黑体" w:cs="Arial"/>
          <w:bCs/>
        </w:rPr>
        <w:fldChar w:fldCharType="separate"/>
      </w:r>
      <w:r>
        <w:rPr>
          <w:rFonts w:hint="eastAsia" w:ascii="宋体" w:hAnsi="宋体" w:eastAsia="宋体" w:cs="宋体"/>
          <w:szCs w:val="21"/>
        </w:rPr>
        <w:t xml:space="preserve">七、对本次招标提出询问，请按以下方式联系</w:t>
      </w:r>
      <w:r>
        <w:tab/>
      </w:r>
      <w:r>
        <w:fldChar w:fldCharType="begin"/>
      </w:r>
      <w:r>
        <w:instrText xml:space="preserve"> PAGEREF _Toc4785 \h </w:instrText>
      </w:r>
      <w:r>
        <w:fldChar w:fldCharType="separate"/>
      </w:r>
      <w:r>
        <w:t xml:space="preserve">6</w:t>
      </w:r>
      <w:r>
        <w:fldChar w:fldCharType="end"/>
      </w:r>
      <w:r>
        <w:rPr>
          <w:rFonts w:ascii="Arial" w:hAnsi="Arial" w:eastAsia="黑体" w:cs="Arial"/>
          <w:bCs/>
        </w:rPr>
        <w:fldChar w:fldCharType="end"/>
      </w:r>
      <w:r/>
    </w:p>
    <w:p>
      <w:pPr>
        <w:pStyle w:val="1225"/>
        <w:tabs>
          <w:tab w:val="right" w:pos="9638" w:leader="dot"/>
        </w:tabs>
      </w:pPr>
      <w:r>
        <w:rPr>
          <w:rFonts w:ascii="Arial" w:hAnsi="Arial" w:eastAsia="黑体" w:cs="Arial"/>
          <w:bCs/>
        </w:rPr>
        <w:fldChar w:fldCharType="begin"/>
      </w:r>
      <w:r>
        <w:rPr>
          <w:rFonts w:ascii="Arial" w:hAnsi="Arial" w:eastAsia="黑体" w:cs="Arial"/>
          <w:bCs/>
        </w:rPr>
        <w:instrText xml:space="preserve"> HYPERLINK \l _Toc28292 </w:instrText>
      </w:r>
      <w:r>
        <w:rPr>
          <w:rFonts w:ascii="Arial" w:hAnsi="Arial" w:eastAsia="黑体" w:cs="Arial"/>
          <w:bCs/>
        </w:rPr>
        <w:fldChar w:fldCharType="separate"/>
      </w:r>
      <w:r>
        <w:rPr>
          <w:rFonts w:ascii="Arial" w:hAnsi="Arial" w:eastAsia="黑体" w:cs="Arial"/>
          <w:szCs w:val="28"/>
        </w:rPr>
        <w:t xml:space="preserve">第二章 投标人须知</w:t>
      </w:r>
      <w:r>
        <w:tab/>
      </w:r>
      <w:r>
        <w:fldChar w:fldCharType="begin"/>
      </w:r>
      <w:r>
        <w:instrText xml:space="preserve"> PAGEREF _Toc28292 \h </w:instrText>
      </w:r>
      <w:r>
        <w:fldChar w:fldCharType="separate"/>
      </w:r>
      <w:r>
        <w:t xml:space="preserve">8</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_Toc121 </w:instrText>
      </w:r>
      <w:r>
        <w:rPr>
          <w:rFonts w:ascii="Arial" w:hAnsi="Arial" w:eastAsia="黑体" w:cs="Arial"/>
          <w:bCs/>
        </w:rPr>
        <w:fldChar w:fldCharType="separate"/>
      </w:r>
      <w:r>
        <w:rPr>
          <w:rFonts w:hint="eastAsia" w:ascii="宋体" w:cs="宋体"/>
          <w:bCs/>
        </w:rPr>
        <w:t xml:space="preserve">一、总 则</w:t>
      </w:r>
      <w:r>
        <w:tab/>
      </w:r>
      <w:r>
        <w:fldChar w:fldCharType="begin"/>
      </w:r>
      <w:r>
        <w:instrText xml:space="preserve"> PAGEREF _Toc121 \h </w:instrText>
      </w:r>
      <w:r>
        <w:fldChar w:fldCharType="separate"/>
      </w:r>
      <w:r>
        <w:t xml:space="preserve">10</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_Toc16762 </w:instrText>
      </w:r>
      <w:r>
        <w:rPr>
          <w:rFonts w:ascii="Arial" w:hAnsi="Arial" w:eastAsia="黑体" w:cs="Arial"/>
          <w:bCs/>
        </w:rPr>
        <w:fldChar w:fldCharType="separate"/>
      </w:r>
      <w:r>
        <w:rPr>
          <w:rFonts w:hint="eastAsia" w:ascii="宋体" w:cs="宋体"/>
          <w:bCs/>
          <w:szCs w:val="21"/>
          <w:lang w:val="zh-CN"/>
        </w:rPr>
        <w:t xml:space="preserve">1.</w:t>
      </w:r>
      <w:r>
        <w:rPr>
          <w:rFonts w:hint="eastAsia" w:ascii="宋体" w:cs="宋体"/>
          <w:szCs w:val="21"/>
          <w:lang w:val="zh-CN"/>
        </w:rPr>
        <w:t xml:space="preserve">适用法律</w:t>
      </w:r>
      <w:r>
        <w:tab/>
      </w:r>
      <w:r>
        <w:fldChar w:fldCharType="begin"/>
      </w:r>
      <w:r>
        <w:instrText xml:space="preserve"> PAGEREF _Toc16762 \h </w:instrText>
      </w:r>
      <w:r>
        <w:fldChar w:fldCharType="separate"/>
      </w:r>
      <w:r>
        <w:t xml:space="preserve">10</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_Toc9289 </w:instrText>
      </w:r>
      <w:r>
        <w:rPr>
          <w:rFonts w:ascii="Arial" w:hAnsi="Arial" w:eastAsia="黑体" w:cs="Arial"/>
          <w:bCs/>
        </w:rPr>
        <w:fldChar w:fldCharType="separate"/>
      </w:r>
      <w:r>
        <w:rPr>
          <w:rFonts w:hint="eastAsia" w:ascii="宋体" w:cs="宋体"/>
          <w:bCs/>
          <w:szCs w:val="21"/>
          <w:lang w:val="zh-CN"/>
        </w:rPr>
        <w:t xml:space="preserve">2.</w:t>
      </w:r>
      <w:r>
        <w:rPr>
          <w:rFonts w:hint="eastAsia" w:ascii="宋体" w:cs="宋体"/>
          <w:szCs w:val="21"/>
          <w:lang w:val="zh-CN"/>
        </w:rPr>
        <w:t xml:space="preserve">定义</w:t>
      </w:r>
      <w:r>
        <w:tab/>
      </w:r>
      <w:r>
        <w:fldChar w:fldCharType="begin"/>
      </w:r>
      <w:r>
        <w:instrText xml:space="preserve"> PAGEREF _Toc9289 \h </w:instrText>
      </w:r>
      <w:r>
        <w:fldChar w:fldCharType="separate"/>
      </w:r>
      <w:r>
        <w:t xml:space="preserve">10</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_Toc11035 </w:instrText>
      </w:r>
      <w:r>
        <w:rPr>
          <w:rFonts w:ascii="Arial" w:hAnsi="Arial" w:eastAsia="黑体" w:cs="Arial"/>
          <w:bCs/>
        </w:rPr>
        <w:fldChar w:fldCharType="separate"/>
      </w:r>
      <w:r>
        <w:rPr>
          <w:rFonts w:hint="eastAsia" w:ascii="宋体" w:cs="宋体"/>
          <w:bCs/>
          <w:szCs w:val="21"/>
          <w:lang w:val="zh-CN"/>
        </w:rPr>
        <w:t xml:space="preserve">3.</w:t>
      </w:r>
      <w:r>
        <w:rPr>
          <w:rFonts w:hint="eastAsia" w:ascii="宋体" w:cs="宋体"/>
          <w:szCs w:val="21"/>
          <w:lang w:val="zh-CN"/>
        </w:rPr>
        <w:t xml:space="preserve">政策功能</w:t>
      </w:r>
      <w:r>
        <w:tab/>
      </w:r>
      <w:r>
        <w:fldChar w:fldCharType="begin"/>
      </w:r>
      <w:r>
        <w:instrText xml:space="preserve"> PAGEREF _Toc11035 \h </w:instrText>
      </w:r>
      <w:r>
        <w:fldChar w:fldCharType="separate"/>
      </w:r>
      <w:r>
        <w:t xml:space="preserve">11</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_Toc26328 </w:instrText>
      </w:r>
      <w:r>
        <w:rPr>
          <w:rFonts w:ascii="Arial" w:hAnsi="Arial" w:eastAsia="黑体" w:cs="Arial"/>
          <w:bCs/>
        </w:rPr>
        <w:fldChar w:fldCharType="separate"/>
      </w:r>
      <w:r>
        <w:rPr>
          <w:rFonts w:hint="eastAsia" w:ascii="宋体" w:cs="宋体"/>
          <w:bCs/>
          <w:szCs w:val="21"/>
          <w:lang w:val="zh-CN"/>
        </w:rPr>
        <w:t xml:space="preserve">4.</w:t>
      </w:r>
      <w:r>
        <w:rPr>
          <w:rFonts w:hint="eastAsia" w:ascii="宋体" w:cs="宋体"/>
          <w:szCs w:val="21"/>
          <w:lang w:val="zh-CN"/>
        </w:rPr>
        <w:t xml:space="preserve">投标费用</w:t>
      </w:r>
      <w:r>
        <w:tab/>
      </w:r>
      <w:r>
        <w:fldChar w:fldCharType="begin"/>
      </w:r>
      <w:r>
        <w:instrText xml:space="preserve"> PAGEREF _Toc26328 \h </w:instrText>
      </w:r>
      <w:r>
        <w:fldChar w:fldCharType="separate"/>
      </w:r>
      <w:r>
        <w:t xml:space="preserve">13</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_Toc26932 </w:instrText>
      </w:r>
      <w:r>
        <w:rPr>
          <w:rFonts w:ascii="Arial" w:hAnsi="Arial" w:eastAsia="黑体" w:cs="Arial"/>
          <w:bCs/>
        </w:rPr>
        <w:fldChar w:fldCharType="separate"/>
      </w:r>
      <w:r>
        <w:rPr>
          <w:rFonts w:hint="eastAsia" w:ascii="宋体" w:cs="宋体"/>
          <w:bCs/>
          <w:szCs w:val="21"/>
          <w:lang w:val="zh-CN"/>
        </w:rPr>
        <w:t xml:space="preserve">5.</w:t>
      </w:r>
      <w:r>
        <w:rPr>
          <w:rFonts w:hint="eastAsia" w:ascii="宋体" w:cs="宋体"/>
          <w:szCs w:val="21"/>
          <w:lang w:val="zh-CN"/>
        </w:rPr>
        <w:t xml:space="preserve">招标文件的约束力</w:t>
      </w:r>
      <w:r>
        <w:tab/>
      </w:r>
      <w:r>
        <w:fldChar w:fldCharType="begin"/>
      </w:r>
      <w:r>
        <w:instrText xml:space="preserve"> PAGEREF _Toc26932 \h </w:instrText>
      </w:r>
      <w:r>
        <w:fldChar w:fldCharType="separate"/>
      </w:r>
      <w:r>
        <w:t xml:space="preserve">13</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_Toc3796 </w:instrText>
      </w:r>
      <w:r>
        <w:rPr>
          <w:rFonts w:ascii="Arial" w:hAnsi="Arial" w:eastAsia="黑体" w:cs="Arial"/>
          <w:bCs/>
        </w:rPr>
        <w:fldChar w:fldCharType="separate"/>
      </w:r>
      <w:r>
        <w:rPr>
          <w:rFonts w:hint="eastAsia" w:ascii="宋体" w:cs="宋体"/>
          <w:bCs/>
        </w:rPr>
        <w:t xml:space="preserve">二、招标文件</w:t>
      </w:r>
      <w:r>
        <w:tab/>
      </w:r>
      <w:r>
        <w:fldChar w:fldCharType="begin"/>
      </w:r>
      <w:r>
        <w:instrText xml:space="preserve"> PAGEREF _Toc3796 \h </w:instrText>
      </w:r>
      <w:r>
        <w:fldChar w:fldCharType="separate"/>
      </w:r>
      <w:r>
        <w:t xml:space="preserve">13</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_Toc28557 </w:instrText>
      </w:r>
      <w:r>
        <w:rPr>
          <w:rFonts w:ascii="Arial" w:hAnsi="Arial" w:eastAsia="黑体" w:cs="Arial"/>
          <w:bCs/>
        </w:rPr>
        <w:fldChar w:fldCharType="separate"/>
      </w:r>
      <w:r>
        <w:rPr>
          <w:rFonts w:hint="eastAsia" w:ascii="宋体" w:cs="宋体"/>
          <w:bCs/>
          <w:szCs w:val="21"/>
          <w:lang w:val="zh-CN"/>
        </w:rPr>
        <w:t xml:space="preserve">6.</w:t>
      </w:r>
      <w:r>
        <w:rPr>
          <w:rFonts w:hint="eastAsia" w:ascii="宋体" w:cs="宋体"/>
          <w:szCs w:val="21"/>
          <w:lang w:val="zh-CN"/>
        </w:rPr>
        <w:t xml:space="preserve">招标文件构成</w:t>
      </w:r>
      <w:r>
        <w:tab/>
      </w:r>
      <w:r>
        <w:fldChar w:fldCharType="begin"/>
      </w:r>
      <w:r>
        <w:instrText xml:space="preserve"> PAGEREF _Toc28557 \h </w:instrText>
      </w:r>
      <w:r>
        <w:fldChar w:fldCharType="separate"/>
      </w:r>
      <w:r>
        <w:t xml:space="preserve">13</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_Toc4486 </w:instrText>
      </w:r>
      <w:r>
        <w:rPr>
          <w:rFonts w:ascii="Arial" w:hAnsi="Arial" w:eastAsia="黑体" w:cs="Arial"/>
          <w:bCs/>
        </w:rPr>
        <w:fldChar w:fldCharType="separate"/>
      </w:r>
      <w:r>
        <w:rPr>
          <w:rFonts w:hint="eastAsia" w:ascii="宋体" w:eastAsia="宋体" w:cs="宋体"/>
          <w:bCs/>
          <w:szCs w:val="21"/>
        </w:rPr>
        <w:t xml:space="preserve">7.招标文件的澄清、补充或修改</w:t>
      </w:r>
      <w:r>
        <w:tab/>
      </w:r>
      <w:r>
        <w:fldChar w:fldCharType="begin"/>
      </w:r>
      <w:r>
        <w:instrText xml:space="preserve"> PAGEREF _Toc4486 \h </w:instrText>
      </w:r>
      <w:r>
        <w:fldChar w:fldCharType="separate"/>
      </w:r>
      <w:r>
        <w:t xml:space="preserve">13</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_Toc29791 </w:instrText>
      </w:r>
      <w:r>
        <w:rPr>
          <w:rFonts w:ascii="Arial" w:hAnsi="Arial" w:eastAsia="黑体" w:cs="Arial"/>
          <w:bCs/>
        </w:rPr>
        <w:fldChar w:fldCharType="separate"/>
      </w:r>
      <w:r>
        <w:rPr>
          <w:rFonts w:hint="eastAsia" w:ascii="宋体" w:cs="宋体"/>
          <w:bCs/>
        </w:rPr>
        <w:t xml:space="preserve">三、投标文件的编制</w:t>
      </w:r>
      <w:r>
        <w:tab/>
      </w:r>
      <w:r>
        <w:fldChar w:fldCharType="begin"/>
      </w:r>
      <w:r>
        <w:instrText xml:space="preserve"> PAGEREF _Toc29791 \h </w:instrText>
      </w:r>
      <w:r>
        <w:fldChar w:fldCharType="separate"/>
      </w:r>
      <w:r>
        <w:t xml:space="preserve">14</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_Toc29171 </w:instrText>
      </w:r>
      <w:r>
        <w:rPr>
          <w:rFonts w:ascii="Arial" w:hAnsi="Arial" w:eastAsia="黑体" w:cs="Arial"/>
          <w:bCs/>
        </w:rPr>
        <w:fldChar w:fldCharType="separate"/>
      </w:r>
      <w:r>
        <w:rPr>
          <w:rFonts w:hint="eastAsia" w:ascii="宋体" w:eastAsia="宋体" w:cs="宋体"/>
          <w:bCs/>
          <w:szCs w:val="21"/>
        </w:rPr>
        <w:t xml:space="preserve">8.投标文件的语言、计量单位、货币</w:t>
      </w:r>
      <w:r>
        <w:tab/>
      </w:r>
      <w:r>
        <w:fldChar w:fldCharType="begin"/>
      </w:r>
      <w:r>
        <w:instrText xml:space="preserve"> PAGEREF _Toc29171 \h </w:instrText>
      </w:r>
      <w:r>
        <w:fldChar w:fldCharType="separate"/>
      </w:r>
      <w:r>
        <w:t xml:space="preserve">14</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_Toc17800 </w:instrText>
      </w:r>
      <w:r>
        <w:rPr>
          <w:rFonts w:ascii="Arial" w:hAnsi="Arial" w:eastAsia="黑体" w:cs="Arial"/>
          <w:bCs/>
        </w:rPr>
        <w:fldChar w:fldCharType="separate"/>
      </w:r>
      <w:r>
        <w:rPr>
          <w:rFonts w:hint="eastAsia" w:ascii="宋体" w:cs="宋体"/>
          <w:bCs/>
          <w:szCs w:val="21"/>
        </w:rPr>
        <w:t xml:space="preserve">9.</w:t>
      </w:r>
      <w:r>
        <w:rPr>
          <w:rFonts w:hint="eastAsia" w:ascii="宋体" w:cs="宋体"/>
          <w:szCs w:val="21"/>
          <w:lang w:val="zh-CN"/>
        </w:rPr>
        <w:t xml:space="preserve">联合体（根据采购项目是否接受联合体投标而定）</w:t>
      </w:r>
      <w:r>
        <w:tab/>
      </w:r>
      <w:r>
        <w:fldChar w:fldCharType="begin"/>
      </w:r>
      <w:r>
        <w:instrText xml:space="preserve"> PAGEREF _Toc17800 \h </w:instrText>
      </w:r>
      <w:r>
        <w:fldChar w:fldCharType="separate"/>
      </w:r>
      <w:r>
        <w:t xml:space="preserve">14</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_Toc27082 </w:instrText>
      </w:r>
      <w:r>
        <w:rPr>
          <w:rFonts w:ascii="Arial" w:hAnsi="Arial" w:eastAsia="黑体" w:cs="Arial"/>
          <w:bCs/>
        </w:rPr>
        <w:fldChar w:fldCharType="separate"/>
      </w:r>
      <w:r>
        <w:rPr>
          <w:rFonts w:hint="eastAsia" w:ascii="宋体" w:hAnsi="宋体" w:eastAsia="宋体" w:cs="宋体"/>
          <w:bCs/>
          <w:szCs w:val="21"/>
        </w:rPr>
        <w:t xml:space="preserve">10.投标文件的组成</w:t>
      </w:r>
      <w:r>
        <w:tab/>
      </w:r>
      <w:r>
        <w:fldChar w:fldCharType="begin"/>
      </w:r>
      <w:r>
        <w:instrText xml:space="preserve"> PAGEREF _Toc27082 \h </w:instrText>
      </w:r>
      <w:r>
        <w:fldChar w:fldCharType="separate"/>
      </w:r>
      <w:r>
        <w:t xml:space="preserve">15</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_Toc21557 </w:instrText>
      </w:r>
      <w:r>
        <w:rPr>
          <w:rFonts w:ascii="Arial" w:hAnsi="Arial" w:eastAsia="黑体" w:cs="Arial"/>
          <w:bCs/>
        </w:rPr>
        <w:fldChar w:fldCharType="separate"/>
      </w:r>
      <w:r>
        <w:rPr>
          <w:rFonts w:hint="eastAsia" w:ascii="宋体" w:eastAsia="宋体" w:cs="宋体"/>
          <w:bCs/>
          <w:szCs w:val="21"/>
        </w:rPr>
        <w:t xml:space="preserve">供应商递交的投标（响应）文件，所有内容均应真实有效；供应商所提供的产品或服务，必须满足国家相关强制性规定要求(如 CCC 认证、计量器具生产许可证、医疗器械注册证、电器电子产品有害物质限制使用标识等) ， 由于供应商违反国家相关强制性规定给采购人造成损失，一切责任和后果均由供应商承担。</w:t>
      </w:r>
      <w:r>
        <w:tab/>
      </w:r>
      <w:r>
        <w:fldChar w:fldCharType="begin"/>
      </w:r>
      <w:r>
        <w:instrText xml:space="preserve"> PAGEREF _Toc21557 \h </w:instrText>
      </w:r>
      <w:r>
        <w:fldChar w:fldCharType="separate"/>
      </w:r>
      <w:r>
        <w:t xml:space="preserve">15</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_Toc13007 </w:instrText>
      </w:r>
      <w:r>
        <w:rPr>
          <w:rFonts w:ascii="Arial" w:hAnsi="Arial" w:eastAsia="黑体" w:cs="Arial"/>
          <w:bCs/>
        </w:rPr>
        <w:fldChar w:fldCharType="separate"/>
      </w:r>
      <w:r>
        <w:rPr>
          <w:rFonts w:hint="eastAsia" w:ascii="宋体" w:eastAsia="宋体" w:cs="宋体"/>
          <w:bCs/>
          <w:szCs w:val="21"/>
        </w:rPr>
        <w:t xml:space="preserve">11.投标保证金（本项目不适用）</w:t>
      </w:r>
      <w:r>
        <w:tab/>
      </w:r>
      <w:r>
        <w:fldChar w:fldCharType="begin"/>
      </w:r>
      <w:r>
        <w:instrText xml:space="preserve"> PAGEREF _Toc13007 \h </w:instrText>
      </w:r>
      <w:r>
        <w:fldChar w:fldCharType="separate"/>
      </w:r>
      <w:r>
        <w:t xml:space="preserve">16</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_Toc4899 </w:instrText>
      </w:r>
      <w:r>
        <w:rPr>
          <w:rFonts w:ascii="Arial" w:hAnsi="Arial" w:eastAsia="黑体" w:cs="Arial"/>
          <w:bCs/>
        </w:rPr>
        <w:fldChar w:fldCharType="separate"/>
      </w:r>
      <w:r>
        <w:rPr>
          <w:rFonts w:hint="eastAsia" w:ascii="宋体" w:eastAsia="宋体" w:cs="宋体"/>
          <w:bCs/>
          <w:szCs w:val="21"/>
        </w:rPr>
        <w:t xml:space="preserve">12.投标文件的有效期</w:t>
      </w:r>
      <w:r>
        <w:tab/>
      </w:r>
      <w:r>
        <w:fldChar w:fldCharType="begin"/>
      </w:r>
      <w:r>
        <w:instrText xml:space="preserve"> PAGEREF _Toc4899 \h </w:instrText>
      </w:r>
      <w:r>
        <w:fldChar w:fldCharType="separate"/>
      </w:r>
      <w:r>
        <w:t xml:space="preserve">16</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_Toc15534 </w:instrText>
      </w:r>
      <w:r>
        <w:rPr>
          <w:rFonts w:ascii="Arial" w:hAnsi="Arial" w:eastAsia="黑体" w:cs="Arial"/>
          <w:bCs/>
        </w:rPr>
        <w:fldChar w:fldCharType="separate"/>
      </w:r>
      <w:r>
        <w:rPr>
          <w:rFonts w:hint="eastAsia" w:ascii="宋体" w:eastAsia="宋体" w:cs="宋体"/>
          <w:bCs/>
          <w:szCs w:val="21"/>
        </w:rPr>
        <w:t xml:space="preserve">13.投标文件的签署及其形式</w:t>
      </w:r>
      <w:r>
        <w:tab/>
      </w:r>
      <w:r>
        <w:fldChar w:fldCharType="begin"/>
      </w:r>
      <w:r>
        <w:instrText xml:space="preserve"> PAGEREF _Toc15534 \h </w:instrText>
      </w:r>
      <w:r>
        <w:fldChar w:fldCharType="separate"/>
      </w:r>
      <w:r>
        <w:t xml:space="preserve">17</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_Toc25512 </w:instrText>
      </w:r>
      <w:r>
        <w:rPr>
          <w:rFonts w:ascii="Arial" w:hAnsi="Arial" w:eastAsia="黑体" w:cs="Arial"/>
          <w:bCs/>
        </w:rPr>
        <w:fldChar w:fldCharType="separate"/>
      </w:r>
      <w:r>
        <w:rPr>
          <w:rFonts w:hint="eastAsia" w:ascii="宋体" w:cs="宋体"/>
          <w:bCs/>
        </w:rPr>
        <w:t xml:space="preserve">四、投标文件的递交</w:t>
      </w:r>
      <w:r>
        <w:tab/>
      </w:r>
      <w:r>
        <w:fldChar w:fldCharType="begin"/>
      </w:r>
      <w:r>
        <w:instrText xml:space="preserve"> PAGEREF _Toc25512 \h </w:instrText>
      </w:r>
      <w:r>
        <w:fldChar w:fldCharType="separate"/>
      </w:r>
      <w:r>
        <w:t xml:space="preserve">17</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_Toc14938 </w:instrText>
      </w:r>
      <w:r>
        <w:rPr>
          <w:rFonts w:ascii="Arial" w:hAnsi="Arial" w:eastAsia="黑体" w:cs="Arial"/>
          <w:bCs/>
        </w:rPr>
        <w:fldChar w:fldCharType="separate"/>
      </w:r>
      <w:r>
        <w:rPr>
          <w:rFonts w:hint="eastAsia" w:ascii="宋体" w:hAnsi="宋体" w:eastAsia="宋体" w:cs="宋体"/>
          <w:bCs/>
          <w:szCs w:val="21"/>
        </w:rPr>
        <w:t xml:space="preserve">14.投</w:t>
      </w:r>
      <w:r>
        <w:rPr>
          <w:rFonts w:ascii="Times New Roman" w:hAnsi="Times New Roman" w:eastAsia="宋体"/>
          <w:bCs/>
          <w:szCs w:val="21"/>
        </w:rPr>
        <w:t xml:space="preserve">标文件的密封及标记</w:t>
      </w:r>
      <w:r>
        <w:tab/>
      </w:r>
      <w:r>
        <w:fldChar w:fldCharType="begin"/>
      </w:r>
      <w:r>
        <w:instrText xml:space="preserve"> PAGEREF _Toc14938 \h </w:instrText>
      </w:r>
      <w:r>
        <w:fldChar w:fldCharType="separate"/>
      </w:r>
      <w:r>
        <w:t xml:space="preserve">17</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_Toc2912 </w:instrText>
      </w:r>
      <w:r>
        <w:rPr>
          <w:rFonts w:ascii="Arial" w:hAnsi="Arial" w:eastAsia="黑体" w:cs="Arial"/>
          <w:bCs/>
        </w:rPr>
        <w:fldChar w:fldCharType="separate"/>
      </w:r>
      <w:r>
        <w:rPr>
          <w:rFonts w:hint="eastAsia" w:ascii="宋体" w:eastAsia="宋体" w:cs="宋体"/>
          <w:bCs/>
          <w:szCs w:val="21"/>
        </w:rPr>
        <w:t xml:space="preserve">15.投标的截止日期</w:t>
      </w:r>
      <w:r>
        <w:tab/>
      </w:r>
      <w:r>
        <w:fldChar w:fldCharType="begin"/>
      </w:r>
      <w:r>
        <w:instrText xml:space="preserve"> PAGEREF _Toc2912 \h </w:instrText>
      </w:r>
      <w:r>
        <w:fldChar w:fldCharType="separate"/>
      </w:r>
      <w:r>
        <w:t xml:space="preserve">17</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_Toc1597 </w:instrText>
      </w:r>
      <w:r>
        <w:rPr>
          <w:rFonts w:ascii="Arial" w:hAnsi="Arial" w:eastAsia="黑体" w:cs="Arial"/>
          <w:bCs/>
        </w:rPr>
        <w:fldChar w:fldCharType="separate"/>
      </w:r>
      <w:r>
        <w:rPr>
          <w:rFonts w:hint="eastAsia" w:ascii="宋体" w:eastAsia="宋体" w:cs="宋体"/>
          <w:bCs/>
          <w:szCs w:val="21"/>
        </w:rPr>
        <w:t xml:space="preserve">16.迟交的投标文件</w:t>
      </w:r>
      <w:r>
        <w:tab/>
      </w:r>
      <w:r>
        <w:fldChar w:fldCharType="begin"/>
      </w:r>
      <w:r>
        <w:instrText xml:space="preserve"> PAGEREF _Toc1597 \h </w:instrText>
      </w:r>
      <w:r>
        <w:fldChar w:fldCharType="separate"/>
      </w:r>
      <w:r>
        <w:t xml:space="preserve">18</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_Toc26840 </w:instrText>
      </w:r>
      <w:r>
        <w:rPr>
          <w:rFonts w:ascii="Arial" w:hAnsi="Arial" w:eastAsia="黑体" w:cs="Arial"/>
          <w:bCs/>
        </w:rPr>
        <w:fldChar w:fldCharType="separate"/>
      </w:r>
      <w:r>
        <w:rPr>
          <w:rFonts w:hint="eastAsia" w:ascii="宋体" w:hAnsi="宋体" w:eastAsia="宋体" w:cs="宋体"/>
          <w:bCs/>
          <w:szCs w:val="21"/>
        </w:rPr>
        <w:t xml:space="preserve">17.投标文件的修改或撤回</w:t>
      </w:r>
      <w:r>
        <w:tab/>
      </w:r>
      <w:r>
        <w:fldChar w:fldCharType="begin"/>
      </w:r>
      <w:r>
        <w:instrText xml:space="preserve"> PAGEREF _Toc26840 \h </w:instrText>
      </w:r>
      <w:r>
        <w:fldChar w:fldCharType="separate"/>
      </w:r>
      <w:r>
        <w:t xml:space="preserve">18</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_Toc23332 </w:instrText>
      </w:r>
      <w:r>
        <w:rPr>
          <w:rFonts w:ascii="Arial" w:hAnsi="Arial" w:eastAsia="黑体" w:cs="Arial"/>
          <w:bCs/>
        </w:rPr>
        <w:fldChar w:fldCharType="separate"/>
      </w:r>
      <w:r>
        <w:rPr>
          <w:rFonts w:hint="eastAsia" w:ascii="宋体" w:cs="宋体"/>
          <w:bCs/>
        </w:rPr>
        <w:t xml:space="preserve">五、开标与评标</w:t>
      </w:r>
      <w:r>
        <w:tab/>
      </w:r>
      <w:r>
        <w:fldChar w:fldCharType="begin"/>
      </w:r>
      <w:r>
        <w:instrText xml:space="preserve"> PAGEREF _Toc23332 \h </w:instrText>
      </w:r>
      <w:r>
        <w:fldChar w:fldCharType="separate"/>
      </w:r>
      <w:r>
        <w:t xml:space="preserve">18</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_Toc15064 </w:instrText>
      </w:r>
      <w:r>
        <w:rPr>
          <w:rFonts w:ascii="Arial" w:hAnsi="Arial" w:eastAsia="黑体" w:cs="Arial"/>
          <w:bCs/>
        </w:rPr>
        <w:fldChar w:fldCharType="separate"/>
      </w:r>
      <w:r>
        <w:rPr>
          <w:rFonts w:hint="eastAsia" w:ascii="宋体" w:eastAsia="宋体" w:cs="宋体"/>
          <w:bCs/>
          <w:szCs w:val="21"/>
        </w:rPr>
        <w:t xml:space="preserve">18.开标</w:t>
      </w:r>
      <w:r>
        <w:tab/>
      </w:r>
      <w:r>
        <w:fldChar w:fldCharType="begin"/>
      </w:r>
      <w:r>
        <w:instrText xml:space="preserve"> PAGEREF _Toc15064 \h </w:instrText>
      </w:r>
      <w:r>
        <w:fldChar w:fldCharType="separate"/>
      </w:r>
      <w:r>
        <w:t xml:space="preserve">18</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_Toc10525 </w:instrText>
      </w:r>
      <w:r>
        <w:rPr>
          <w:rFonts w:ascii="Arial" w:hAnsi="Arial" w:eastAsia="黑体" w:cs="Arial"/>
          <w:bCs/>
        </w:rPr>
        <w:fldChar w:fldCharType="separate"/>
      </w:r>
      <w:r>
        <w:rPr>
          <w:rFonts w:hint="eastAsia" w:ascii="宋体" w:eastAsia="宋体" w:cs="宋体"/>
          <w:bCs/>
          <w:szCs w:val="21"/>
        </w:rPr>
        <w:t xml:space="preserve">19.评标组织</w:t>
      </w:r>
      <w:r>
        <w:tab/>
      </w:r>
      <w:r>
        <w:fldChar w:fldCharType="begin"/>
      </w:r>
      <w:r>
        <w:instrText xml:space="preserve"> PAGEREF _Toc10525 \h </w:instrText>
      </w:r>
      <w:r>
        <w:fldChar w:fldCharType="separate"/>
      </w:r>
      <w:r>
        <w:t xml:space="preserve">18</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_Toc25245 </w:instrText>
      </w:r>
      <w:r>
        <w:rPr>
          <w:rFonts w:ascii="Arial" w:hAnsi="Arial" w:eastAsia="黑体" w:cs="Arial"/>
          <w:bCs/>
        </w:rPr>
        <w:fldChar w:fldCharType="separate"/>
      </w:r>
      <w:r>
        <w:rPr>
          <w:rFonts w:hint="eastAsia" w:ascii="宋体" w:eastAsia="宋体" w:cs="宋体"/>
          <w:bCs/>
          <w:szCs w:val="21"/>
        </w:rPr>
        <w:t xml:space="preserve">20.对投标文件的资格性审查和符合性审查</w:t>
      </w:r>
      <w:r>
        <w:tab/>
      </w:r>
      <w:r>
        <w:fldChar w:fldCharType="begin"/>
      </w:r>
      <w:r>
        <w:instrText xml:space="preserve"> PAGEREF _Toc25245 \h </w:instrText>
      </w:r>
      <w:r>
        <w:fldChar w:fldCharType="separate"/>
      </w:r>
      <w:r>
        <w:t xml:space="preserve">19</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_Toc25569 </w:instrText>
      </w:r>
      <w:r>
        <w:rPr>
          <w:rFonts w:ascii="Arial" w:hAnsi="Arial" w:eastAsia="黑体" w:cs="Arial"/>
          <w:bCs/>
        </w:rPr>
        <w:fldChar w:fldCharType="separate"/>
      </w:r>
      <w:r>
        <w:rPr>
          <w:rFonts w:hint="eastAsia" w:ascii="宋体" w:eastAsia="宋体" w:cs="宋体"/>
          <w:bCs/>
          <w:szCs w:val="21"/>
        </w:rPr>
        <w:t xml:space="preserve">21.投标文件的澄清</w:t>
      </w:r>
      <w:r>
        <w:tab/>
      </w:r>
      <w:r>
        <w:fldChar w:fldCharType="begin"/>
      </w:r>
      <w:r>
        <w:instrText xml:space="preserve"> PAGEREF _Toc25569 \h </w:instrText>
      </w:r>
      <w:r>
        <w:fldChar w:fldCharType="separate"/>
      </w:r>
      <w:r>
        <w:t xml:space="preserve">21</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_Toc26299 </w:instrText>
      </w:r>
      <w:r>
        <w:rPr>
          <w:rFonts w:ascii="Arial" w:hAnsi="Arial" w:eastAsia="黑体" w:cs="Arial"/>
          <w:bCs/>
        </w:rPr>
        <w:fldChar w:fldCharType="separate"/>
      </w:r>
      <w:r>
        <w:rPr>
          <w:rFonts w:hint="eastAsia" w:ascii="宋体" w:eastAsia="宋体" w:cs="宋体"/>
          <w:bCs/>
          <w:szCs w:val="21"/>
        </w:rPr>
        <w:t xml:space="preserve">22.对投标文件的详细评审</w:t>
      </w:r>
      <w:r>
        <w:tab/>
      </w:r>
      <w:r>
        <w:fldChar w:fldCharType="begin"/>
      </w:r>
      <w:r>
        <w:instrText xml:space="preserve"> PAGEREF _Toc26299 \h </w:instrText>
      </w:r>
      <w:r>
        <w:fldChar w:fldCharType="separate"/>
      </w:r>
      <w:r>
        <w:t xml:space="preserve">21</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_Toc23146 </w:instrText>
      </w:r>
      <w:r>
        <w:rPr>
          <w:rFonts w:ascii="Arial" w:hAnsi="Arial" w:eastAsia="黑体" w:cs="Arial"/>
          <w:bCs/>
        </w:rPr>
        <w:fldChar w:fldCharType="separate"/>
      </w:r>
      <w:r>
        <w:rPr>
          <w:rFonts w:hint="eastAsia" w:ascii="宋体" w:eastAsia="宋体" w:cs="宋体"/>
          <w:bCs/>
          <w:szCs w:val="21"/>
        </w:rPr>
        <w:t xml:space="preserve">23.评标过程的保密与公正</w:t>
      </w:r>
      <w:r>
        <w:tab/>
      </w:r>
      <w:r>
        <w:fldChar w:fldCharType="begin"/>
      </w:r>
      <w:r>
        <w:instrText xml:space="preserve"> PAGEREF _Toc23146 \h </w:instrText>
      </w:r>
      <w:r>
        <w:fldChar w:fldCharType="separate"/>
      </w:r>
      <w:r>
        <w:t xml:space="preserve">22</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_Toc6680 </w:instrText>
      </w:r>
      <w:r>
        <w:rPr>
          <w:rFonts w:ascii="Arial" w:hAnsi="Arial" w:eastAsia="黑体" w:cs="Arial"/>
          <w:bCs/>
        </w:rPr>
        <w:fldChar w:fldCharType="separate"/>
      </w:r>
      <w:r>
        <w:rPr>
          <w:rFonts w:hint="eastAsia" w:ascii="宋体" w:eastAsia="宋体" w:cs="宋体"/>
          <w:bCs/>
          <w:szCs w:val="21"/>
        </w:rPr>
        <w:t xml:space="preserve">24.无效投标条款和废标条款</w:t>
      </w:r>
      <w:r>
        <w:tab/>
      </w:r>
      <w:r>
        <w:fldChar w:fldCharType="begin"/>
      </w:r>
      <w:r>
        <w:instrText xml:space="preserve"> PAGEREF _Toc6680 \h </w:instrText>
      </w:r>
      <w:r>
        <w:fldChar w:fldCharType="separate"/>
      </w:r>
      <w:r>
        <w:t xml:space="preserve">22</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_Toc7315 </w:instrText>
      </w:r>
      <w:r>
        <w:rPr>
          <w:rFonts w:ascii="Arial" w:hAnsi="Arial" w:eastAsia="黑体" w:cs="Arial"/>
          <w:bCs/>
        </w:rPr>
        <w:fldChar w:fldCharType="separate"/>
      </w:r>
      <w:r>
        <w:rPr>
          <w:rFonts w:hint="eastAsia" w:ascii="宋体" w:eastAsia="宋体" w:cs="宋体"/>
          <w:bCs/>
          <w:szCs w:val="21"/>
        </w:rPr>
        <w:t xml:space="preserve">25.投标截止时间结束参加投标的供应商不足三家的处理</w:t>
      </w:r>
      <w:r>
        <w:tab/>
      </w:r>
      <w:r>
        <w:fldChar w:fldCharType="begin"/>
      </w:r>
      <w:r>
        <w:instrText xml:space="preserve"> PAGEREF _Toc7315 \h </w:instrText>
      </w:r>
      <w:r>
        <w:fldChar w:fldCharType="separate"/>
      </w:r>
      <w:r>
        <w:t xml:space="preserve">22</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_Toc23424 </w:instrText>
      </w:r>
      <w:r>
        <w:rPr>
          <w:rFonts w:ascii="Arial" w:hAnsi="Arial" w:eastAsia="黑体" w:cs="Arial"/>
          <w:bCs/>
        </w:rPr>
        <w:fldChar w:fldCharType="separate"/>
      </w:r>
      <w:r>
        <w:rPr>
          <w:rFonts w:hint="eastAsia" w:ascii="宋体" w:cs="宋体"/>
          <w:bCs/>
        </w:rPr>
        <w:t xml:space="preserve">六、授标</w:t>
      </w:r>
      <w:r>
        <w:tab/>
      </w:r>
      <w:r>
        <w:fldChar w:fldCharType="begin"/>
      </w:r>
      <w:r>
        <w:instrText xml:space="preserve"> PAGEREF _Toc23424 \h </w:instrText>
      </w:r>
      <w:r>
        <w:fldChar w:fldCharType="separate"/>
      </w:r>
      <w:r>
        <w:t xml:space="preserve">23</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_Toc27343 </w:instrText>
      </w:r>
      <w:r>
        <w:rPr>
          <w:rFonts w:ascii="Arial" w:hAnsi="Arial" w:eastAsia="黑体" w:cs="Arial"/>
          <w:bCs/>
        </w:rPr>
        <w:fldChar w:fldCharType="separate"/>
      </w:r>
      <w:r>
        <w:rPr>
          <w:rFonts w:hint="eastAsia" w:ascii="宋体" w:eastAsia="宋体" w:cs="宋体"/>
          <w:bCs/>
          <w:szCs w:val="21"/>
        </w:rPr>
        <w:t xml:space="preserve">26.确定中标供应商</w:t>
      </w:r>
      <w:r>
        <w:tab/>
      </w:r>
      <w:r>
        <w:fldChar w:fldCharType="begin"/>
      </w:r>
      <w:r>
        <w:instrText xml:space="preserve"> PAGEREF _Toc27343 \h </w:instrText>
      </w:r>
      <w:r>
        <w:fldChar w:fldCharType="separate"/>
      </w:r>
      <w:r>
        <w:t xml:space="preserve">23</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_Toc15120 </w:instrText>
      </w:r>
      <w:r>
        <w:rPr>
          <w:rFonts w:ascii="Arial" w:hAnsi="Arial" w:eastAsia="黑体" w:cs="Arial"/>
          <w:bCs/>
        </w:rPr>
        <w:fldChar w:fldCharType="separate"/>
      </w:r>
      <w:r>
        <w:rPr>
          <w:rFonts w:hint="eastAsia" w:ascii="宋体" w:eastAsia="宋体" w:cs="宋体"/>
          <w:bCs/>
          <w:szCs w:val="21"/>
        </w:rPr>
        <w:t xml:space="preserve">27.中标的通知</w:t>
      </w:r>
      <w:r>
        <w:tab/>
      </w:r>
      <w:r>
        <w:fldChar w:fldCharType="begin"/>
      </w:r>
      <w:r>
        <w:instrText xml:space="preserve"> PAGEREF _Toc15120 \h </w:instrText>
      </w:r>
      <w:r>
        <w:fldChar w:fldCharType="separate"/>
      </w:r>
      <w:r>
        <w:t xml:space="preserve">23</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_Toc26737 </w:instrText>
      </w:r>
      <w:r>
        <w:rPr>
          <w:rFonts w:ascii="Arial" w:hAnsi="Arial" w:eastAsia="黑体" w:cs="Arial"/>
          <w:bCs/>
        </w:rPr>
        <w:fldChar w:fldCharType="separate"/>
      </w:r>
      <w:r>
        <w:rPr>
          <w:rFonts w:hint="eastAsia" w:ascii="宋体" w:eastAsia="宋体" w:cs="宋体"/>
          <w:bCs/>
          <w:szCs w:val="21"/>
        </w:rPr>
        <w:t xml:space="preserve">28.签订合同</w:t>
      </w:r>
      <w:r>
        <w:tab/>
      </w:r>
      <w:r>
        <w:fldChar w:fldCharType="begin"/>
      </w:r>
      <w:r>
        <w:instrText xml:space="preserve"> PAGEREF _Toc26737 \h </w:instrText>
      </w:r>
      <w:r>
        <w:fldChar w:fldCharType="separate"/>
      </w:r>
      <w:r>
        <w:t xml:space="preserve">23</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_Toc31697 </w:instrText>
      </w:r>
      <w:r>
        <w:rPr>
          <w:rFonts w:ascii="Arial" w:hAnsi="Arial" w:eastAsia="黑体" w:cs="Arial"/>
          <w:bCs/>
        </w:rPr>
        <w:fldChar w:fldCharType="separate"/>
      </w:r>
      <w:r>
        <w:rPr>
          <w:rFonts w:hint="eastAsia" w:ascii="宋体" w:eastAsia="宋体" w:cs="宋体"/>
          <w:bCs/>
          <w:szCs w:val="21"/>
        </w:rPr>
        <w:t xml:space="preserve">29. </w:t>
      </w:r>
      <w:r>
        <w:rPr>
          <w:rFonts w:hint="eastAsia" w:ascii="宋体" w:eastAsia="宋体" w:cs="宋体"/>
          <w:bCs/>
          <w:szCs w:val="21"/>
        </w:rPr>
        <w:t xml:space="preserve">招标代理服务费</w:t>
      </w:r>
      <w:r>
        <w:tab/>
      </w:r>
      <w:r>
        <w:fldChar w:fldCharType="begin"/>
      </w:r>
      <w:r>
        <w:instrText xml:space="preserve"> PAGEREF _Toc31697 \h </w:instrText>
      </w:r>
      <w:r>
        <w:fldChar w:fldCharType="separate"/>
      </w:r>
      <w:r>
        <w:t xml:space="preserve">24</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_Toc19803 </w:instrText>
      </w:r>
      <w:r>
        <w:rPr>
          <w:rFonts w:ascii="Arial" w:hAnsi="Arial" w:eastAsia="黑体" w:cs="Arial"/>
          <w:bCs/>
        </w:rPr>
        <w:fldChar w:fldCharType="separate"/>
      </w:r>
      <w:r>
        <w:rPr>
          <w:rFonts w:hint="eastAsia" w:ascii="宋体" w:cs="宋体"/>
          <w:bCs/>
        </w:rPr>
        <w:t xml:space="preserve">七、质疑</w:t>
      </w:r>
      <w:r>
        <w:tab/>
      </w:r>
      <w:r>
        <w:fldChar w:fldCharType="begin"/>
      </w:r>
      <w:r>
        <w:instrText xml:space="preserve"> PAGEREF _Toc19803 \h </w:instrText>
      </w:r>
      <w:r>
        <w:fldChar w:fldCharType="separate"/>
      </w:r>
      <w:r>
        <w:t xml:space="preserve">24</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_Toc23342 </w:instrText>
      </w:r>
      <w:r>
        <w:rPr>
          <w:rFonts w:ascii="Arial" w:hAnsi="Arial" w:eastAsia="黑体" w:cs="Arial"/>
          <w:bCs/>
        </w:rPr>
        <w:fldChar w:fldCharType="separate"/>
      </w:r>
      <w:r>
        <w:rPr>
          <w:rFonts w:hint="eastAsia" w:ascii="宋体" w:eastAsia="宋体" w:cs="宋体"/>
          <w:bCs/>
          <w:szCs w:val="21"/>
        </w:rPr>
        <w:t xml:space="preserve">30.质疑</w:t>
      </w:r>
      <w:r>
        <w:tab/>
      </w:r>
      <w:r>
        <w:fldChar w:fldCharType="begin"/>
      </w:r>
      <w:r>
        <w:instrText xml:space="preserve"> PAGEREF _Toc23342 \h </w:instrText>
      </w:r>
      <w:r>
        <w:fldChar w:fldCharType="separate"/>
      </w:r>
      <w:r>
        <w:t xml:space="preserve">24</w:t>
      </w:r>
      <w:r>
        <w:fldChar w:fldCharType="end"/>
      </w:r>
      <w:r>
        <w:rPr>
          <w:rFonts w:ascii="Arial" w:hAnsi="Arial" w:eastAsia="黑体" w:cs="Arial"/>
          <w:bCs/>
        </w:rPr>
        <w:fldChar w:fldCharType="end"/>
      </w:r>
      <w:r/>
    </w:p>
    <w:p>
      <w:pPr>
        <w:pStyle w:val="1225"/>
        <w:tabs>
          <w:tab w:val="right" w:pos="9638" w:leader="dot"/>
        </w:tabs>
      </w:pPr>
      <w:r>
        <w:rPr>
          <w:rFonts w:ascii="Arial" w:hAnsi="Arial" w:eastAsia="黑体" w:cs="Arial"/>
          <w:bCs/>
        </w:rPr>
        <w:fldChar w:fldCharType="begin"/>
      </w:r>
      <w:r>
        <w:rPr>
          <w:rFonts w:ascii="Arial" w:hAnsi="Arial" w:eastAsia="黑体" w:cs="Arial"/>
          <w:bCs/>
        </w:rPr>
        <w:instrText xml:space="preserve"> HYPERLINK \l _Toc31252 </w:instrText>
      </w:r>
      <w:r>
        <w:rPr>
          <w:rFonts w:ascii="Arial" w:hAnsi="Arial" w:eastAsia="黑体" w:cs="Arial"/>
          <w:bCs/>
        </w:rPr>
        <w:fldChar w:fldCharType="separate"/>
      </w:r>
      <w:r>
        <w:rPr>
          <w:rFonts w:ascii="Arial" w:hAnsi="Arial" w:eastAsia="黑体" w:cs="Arial"/>
          <w:szCs w:val="28"/>
        </w:rPr>
        <w:t xml:space="preserve">第三章 评标标准</w:t>
      </w:r>
      <w:r>
        <w:tab/>
      </w:r>
      <w:r>
        <w:fldChar w:fldCharType="begin"/>
      </w:r>
      <w:r>
        <w:instrText xml:space="preserve"> PAGEREF _Toc31252 \h </w:instrText>
      </w:r>
      <w:r>
        <w:fldChar w:fldCharType="separate"/>
      </w:r>
      <w:r>
        <w:t xml:space="preserve">26</w:t>
      </w:r>
      <w:r>
        <w:fldChar w:fldCharType="end"/>
      </w:r>
      <w:r>
        <w:rPr>
          <w:rFonts w:ascii="Arial" w:hAnsi="Arial" w:eastAsia="黑体" w:cs="Arial"/>
          <w:bCs/>
        </w:rPr>
        <w:fldChar w:fldCharType="end"/>
      </w:r>
      <w:r/>
    </w:p>
    <w:p>
      <w:pPr>
        <w:pStyle w:val="1225"/>
        <w:tabs>
          <w:tab w:val="right" w:pos="9638" w:leader="dot"/>
        </w:tabs>
      </w:pPr>
      <w:r>
        <w:rPr>
          <w:rFonts w:ascii="Arial" w:hAnsi="Arial" w:eastAsia="黑体" w:cs="Arial"/>
          <w:bCs/>
        </w:rPr>
        <w:fldChar w:fldCharType="begin"/>
      </w:r>
      <w:r>
        <w:rPr>
          <w:rFonts w:ascii="Arial" w:hAnsi="Arial" w:eastAsia="黑体" w:cs="Arial"/>
          <w:bCs/>
        </w:rPr>
        <w:instrText xml:space="preserve"> HYPERLINK \l _Toc5428 </w:instrText>
      </w:r>
      <w:r>
        <w:rPr>
          <w:rFonts w:ascii="Arial" w:hAnsi="Arial" w:eastAsia="黑体" w:cs="Arial"/>
          <w:bCs/>
        </w:rPr>
        <w:fldChar w:fldCharType="separate"/>
      </w:r>
      <w:r>
        <w:rPr>
          <w:rFonts w:ascii="Arial" w:hAnsi="Arial" w:eastAsia="黑体" w:cs="Arial"/>
          <w:szCs w:val="28"/>
        </w:rPr>
        <w:t xml:space="preserve">第四章 </w:t>
      </w:r>
      <w:r>
        <w:rPr>
          <w:rFonts w:hint="eastAsia" w:ascii="Arial" w:hAnsi="Arial" w:eastAsia="黑体" w:cs="Arial"/>
          <w:szCs w:val="28"/>
        </w:rPr>
        <w:t xml:space="preserve">招标技术规格及要求</w:t>
      </w:r>
      <w:r>
        <w:tab/>
      </w:r>
      <w:r>
        <w:fldChar w:fldCharType="begin"/>
      </w:r>
      <w:r>
        <w:instrText xml:space="preserve"> PAGEREF _Toc5428 \h </w:instrText>
      </w:r>
      <w:r>
        <w:fldChar w:fldCharType="separate"/>
      </w:r>
      <w:r>
        <w:t xml:space="preserve">30</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_Toc10639 </w:instrText>
      </w:r>
      <w:r>
        <w:rPr>
          <w:rFonts w:ascii="Arial" w:hAnsi="Arial" w:eastAsia="黑体" w:cs="Arial"/>
          <w:bCs/>
        </w:rPr>
        <w:fldChar w:fldCharType="separate"/>
      </w:r>
      <w:r>
        <w:rPr>
          <w:rFonts w:hint="eastAsia" w:ascii="宋体" w:hAnsi="宋体" w:cs="宋体"/>
          <w:szCs w:val="21"/>
        </w:rPr>
        <w:t xml:space="preserve">品目1 电力安全工器具预防性试验检测装置</w:t>
      </w:r>
      <w:r>
        <w:tab/>
      </w:r>
      <w:r>
        <w:fldChar w:fldCharType="begin"/>
      </w:r>
      <w:r>
        <w:instrText xml:space="preserve"> PAGEREF _Toc10639 \h </w:instrText>
      </w:r>
      <w:r>
        <w:fldChar w:fldCharType="separate"/>
      </w:r>
      <w:r>
        <w:t xml:space="preserve">30</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_Toc26796 </w:instrText>
      </w:r>
      <w:r>
        <w:rPr>
          <w:rFonts w:ascii="Arial" w:hAnsi="Arial" w:eastAsia="黑体" w:cs="Arial"/>
          <w:bCs/>
        </w:rPr>
        <w:fldChar w:fldCharType="separate"/>
      </w:r>
      <w:r>
        <w:rPr>
          <w:rFonts w:hint="eastAsia" w:ascii="宋体" w:hAnsi="宋体" w:cs="宋体"/>
          <w:szCs w:val="21"/>
        </w:rPr>
        <w:t xml:space="preserve">品目</w:t>
      </w:r>
      <w:r>
        <w:rPr>
          <w:rFonts w:ascii="宋体" w:hAnsi="宋体" w:cs="宋体"/>
          <w:szCs w:val="21"/>
        </w:rPr>
        <w:t xml:space="preserve">2 </w:t>
      </w:r>
      <w:r>
        <w:rPr>
          <w:rFonts w:hint="eastAsia" w:ascii="宋体" w:hAnsi="宋体" w:cs="宋体"/>
          <w:szCs w:val="21"/>
        </w:rPr>
        <w:t xml:space="preserve">短时耐受电流自动化试验装置</w:t>
      </w:r>
      <w:r>
        <w:tab/>
      </w:r>
      <w:r>
        <w:fldChar w:fldCharType="begin"/>
      </w:r>
      <w:r>
        <w:instrText xml:space="preserve"> PAGEREF _Toc26796 \h </w:instrText>
      </w:r>
      <w:r>
        <w:fldChar w:fldCharType="separate"/>
      </w:r>
      <w:r>
        <w:t xml:space="preserve">33</w:t>
      </w:r>
      <w:r>
        <w:fldChar w:fldCharType="end"/>
      </w:r>
      <w:r>
        <w:rPr>
          <w:rFonts w:ascii="Arial" w:hAnsi="Arial" w:eastAsia="黑体" w:cs="Arial"/>
          <w:bCs/>
        </w:rPr>
        <w:fldChar w:fldCharType="end"/>
      </w:r>
      <w:r/>
    </w:p>
    <w:p>
      <w:pPr>
        <w:pStyle w:val="1225"/>
        <w:tabs>
          <w:tab w:val="right" w:pos="9638" w:leader="dot"/>
        </w:tabs>
      </w:pPr>
      <w:r>
        <w:rPr>
          <w:rFonts w:ascii="Arial" w:hAnsi="Arial" w:eastAsia="黑体" w:cs="Arial"/>
          <w:bCs/>
        </w:rPr>
        <w:fldChar w:fldCharType="begin"/>
      </w:r>
      <w:r>
        <w:rPr>
          <w:rFonts w:ascii="Arial" w:hAnsi="Arial" w:eastAsia="黑体" w:cs="Arial"/>
          <w:bCs/>
        </w:rPr>
        <w:instrText xml:space="preserve"> HYPERLINK \l _Toc16546 </w:instrText>
      </w:r>
      <w:r>
        <w:rPr>
          <w:rFonts w:ascii="Arial" w:hAnsi="Arial" w:eastAsia="黑体" w:cs="Arial"/>
          <w:bCs/>
        </w:rPr>
        <w:fldChar w:fldCharType="separate"/>
      </w:r>
      <w:r>
        <w:rPr>
          <w:rFonts w:hint="eastAsia" w:ascii="宋体" w:hAnsi="宋体" w:cs="宋体"/>
          <w:szCs w:val="28"/>
        </w:rPr>
        <w:t xml:space="preserve">第五章 拟签订的合同文本</w:t>
      </w:r>
      <w:r>
        <w:tab/>
      </w:r>
      <w:r>
        <w:fldChar w:fldCharType="begin"/>
      </w:r>
      <w:r>
        <w:instrText xml:space="preserve"> PAGEREF _Toc16546 \h </w:instrText>
      </w:r>
      <w:r>
        <w:fldChar w:fldCharType="separate"/>
      </w:r>
      <w:r>
        <w:t xml:space="preserve">36</w:t>
      </w:r>
      <w:r>
        <w:fldChar w:fldCharType="end"/>
      </w:r>
      <w:r>
        <w:rPr>
          <w:rFonts w:ascii="Arial" w:hAnsi="Arial" w:eastAsia="黑体" w:cs="Arial"/>
          <w:bCs/>
        </w:rPr>
        <w:fldChar w:fldCharType="end"/>
      </w:r>
      <w:r/>
    </w:p>
    <w:p>
      <w:pPr>
        <w:pStyle w:val="1225"/>
        <w:tabs>
          <w:tab w:val="right" w:pos="9638" w:leader="dot"/>
        </w:tabs>
      </w:pPr>
      <w:r>
        <w:rPr>
          <w:rFonts w:ascii="Arial" w:hAnsi="Arial" w:eastAsia="黑体" w:cs="Arial"/>
          <w:bCs/>
        </w:rPr>
        <w:fldChar w:fldCharType="begin"/>
      </w:r>
      <w:r>
        <w:rPr>
          <w:rFonts w:ascii="Arial" w:hAnsi="Arial" w:eastAsia="黑体" w:cs="Arial"/>
          <w:bCs/>
        </w:rPr>
        <w:instrText xml:space="preserve"> HYPERLINK \l _Toc29592 </w:instrText>
      </w:r>
      <w:r>
        <w:rPr>
          <w:rFonts w:ascii="Arial" w:hAnsi="Arial" w:eastAsia="黑体" w:cs="Arial"/>
          <w:bCs/>
        </w:rPr>
        <w:fldChar w:fldCharType="separate"/>
      </w:r>
      <w:r>
        <w:rPr>
          <w:rFonts w:hint="eastAsia" w:ascii="宋体" w:cs="宋体"/>
          <w:szCs w:val="28"/>
        </w:rPr>
        <w:t xml:space="preserve">第六章 投标文件格式及附件</w:t>
      </w:r>
      <w:r>
        <w:tab/>
      </w:r>
      <w:r>
        <w:fldChar w:fldCharType="begin"/>
      </w:r>
      <w:r>
        <w:instrText xml:space="preserve"> PAGEREF _Toc29592 \h </w:instrText>
      </w:r>
      <w:r>
        <w:fldChar w:fldCharType="separate"/>
      </w:r>
      <w:r>
        <w:t xml:space="preserve">41</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_Toc26391 </w:instrText>
      </w:r>
      <w:r>
        <w:rPr>
          <w:rFonts w:ascii="Arial" w:hAnsi="Arial" w:eastAsia="黑体" w:cs="Arial"/>
          <w:bCs/>
        </w:rPr>
        <w:fldChar w:fldCharType="separate"/>
      </w:r>
      <w:r>
        <w:rPr>
          <w:rFonts w:ascii="Arial" w:hAnsi="Arial"/>
          <w:bCs/>
          <w:szCs w:val="28"/>
        </w:rPr>
        <w:t xml:space="preserve">资格审查索引表</w:t>
      </w:r>
      <w:r>
        <w:tab/>
      </w:r>
      <w:r>
        <w:fldChar w:fldCharType="begin"/>
      </w:r>
      <w:r>
        <w:instrText xml:space="preserve"> PAGEREF _Toc26391 \h </w:instrText>
      </w:r>
      <w:r>
        <w:fldChar w:fldCharType="separate"/>
      </w:r>
      <w:r>
        <w:t xml:space="preserve">43</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_Toc1122 </w:instrText>
      </w:r>
      <w:r>
        <w:rPr>
          <w:rFonts w:ascii="Arial" w:hAnsi="Arial" w:eastAsia="黑体" w:cs="Arial"/>
          <w:bCs/>
        </w:rPr>
        <w:fldChar w:fldCharType="separate"/>
      </w:r>
      <w:r>
        <w:rPr>
          <w:rFonts w:hint="eastAsia" w:ascii="Arial" w:hAnsi="Arial"/>
          <w:bCs/>
          <w:szCs w:val="24"/>
        </w:rPr>
        <w:t xml:space="preserve">（具体详见招标文件第一章申请人的资格要求）</w:t>
      </w:r>
      <w:r>
        <w:tab/>
      </w:r>
      <w:r>
        <w:fldChar w:fldCharType="begin"/>
      </w:r>
      <w:r>
        <w:instrText xml:space="preserve"> PAGEREF _Toc1122 \h </w:instrText>
      </w:r>
      <w:r>
        <w:fldChar w:fldCharType="separate"/>
      </w:r>
      <w:r>
        <w:t xml:space="preserve">43</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_Toc11865 </w:instrText>
      </w:r>
      <w:r>
        <w:rPr>
          <w:rFonts w:ascii="Arial" w:hAnsi="Arial" w:eastAsia="黑体" w:cs="Arial"/>
          <w:bCs/>
        </w:rPr>
        <w:fldChar w:fldCharType="separate"/>
      </w:r>
      <w:r>
        <w:rPr>
          <w:rFonts w:ascii="Arial" w:hAnsi="Arial"/>
          <w:bCs/>
          <w:szCs w:val="28"/>
        </w:rPr>
        <w:t xml:space="preserve">评审索引表</w:t>
      </w:r>
      <w:r>
        <w:tab/>
      </w:r>
      <w:r>
        <w:fldChar w:fldCharType="begin"/>
      </w:r>
      <w:r>
        <w:instrText xml:space="preserve"> PAGEREF _Toc11865 \h </w:instrText>
      </w:r>
      <w:r>
        <w:fldChar w:fldCharType="separate"/>
      </w:r>
      <w:r>
        <w:t xml:space="preserve">44</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_Toc12129 </w:instrText>
      </w:r>
      <w:r>
        <w:rPr>
          <w:rFonts w:ascii="Arial" w:hAnsi="Arial" w:eastAsia="黑体" w:cs="Arial"/>
          <w:bCs/>
        </w:rPr>
        <w:fldChar w:fldCharType="separate"/>
      </w:r>
      <w:r>
        <w:rPr>
          <w:rFonts w:hint="eastAsia" w:ascii="Arial" w:hAnsi="Arial"/>
          <w:bCs/>
          <w:szCs w:val="24"/>
        </w:rPr>
        <w:t xml:space="preserve">（具体详见招标文件第三章评标标准）</w:t>
      </w:r>
      <w:r>
        <w:tab/>
      </w:r>
      <w:r>
        <w:fldChar w:fldCharType="begin"/>
      </w:r>
      <w:r>
        <w:instrText xml:space="preserve"> PAGEREF _Toc12129 \h </w:instrText>
      </w:r>
      <w:r>
        <w:fldChar w:fldCharType="separate"/>
      </w:r>
      <w:r>
        <w:t xml:space="preserve">44</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_Toc25139 </w:instrText>
      </w:r>
      <w:r>
        <w:rPr>
          <w:rFonts w:ascii="Arial" w:hAnsi="Arial" w:eastAsia="黑体" w:cs="Arial"/>
          <w:bCs/>
        </w:rPr>
        <w:fldChar w:fldCharType="separate"/>
      </w:r>
      <w:r>
        <w:rPr>
          <w:rFonts w:hint="eastAsia" w:ascii="宋体" w:cs="宋体"/>
          <w:bCs/>
        </w:rPr>
        <w:t xml:space="preserve">附件一 投标函格式</w:t>
      </w:r>
      <w:r>
        <w:tab/>
      </w:r>
      <w:r>
        <w:fldChar w:fldCharType="begin"/>
      </w:r>
      <w:r>
        <w:instrText xml:space="preserve"> PAGEREF _Toc25139 \h </w:instrText>
      </w:r>
      <w:r>
        <w:fldChar w:fldCharType="separate"/>
      </w:r>
      <w:r>
        <w:t xml:space="preserve">45</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_Toc20464 </w:instrText>
      </w:r>
      <w:r>
        <w:rPr>
          <w:rFonts w:ascii="Arial" w:hAnsi="Arial" w:eastAsia="黑体" w:cs="Arial"/>
          <w:bCs/>
        </w:rPr>
        <w:fldChar w:fldCharType="separate"/>
      </w:r>
      <w:r>
        <w:rPr>
          <w:rFonts w:hint="eastAsia" w:ascii="宋体" w:cs="宋体"/>
          <w:bCs/>
          <w:szCs w:val="22"/>
        </w:rPr>
        <w:t xml:space="preserve">附件二 开标一览表</w:t>
      </w:r>
      <w:r>
        <w:tab/>
      </w:r>
      <w:r>
        <w:fldChar w:fldCharType="begin"/>
      </w:r>
      <w:r>
        <w:instrText xml:space="preserve"> PAGEREF _Toc20464 \h </w:instrText>
      </w:r>
      <w:r>
        <w:fldChar w:fldCharType="separate"/>
      </w:r>
      <w:r>
        <w:t xml:space="preserve">46</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_Toc15437 </w:instrText>
      </w:r>
      <w:r>
        <w:rPr>
          <w:rFonts w:ascii="Arial" w:hAnsi="Arial" w:eastAsia="黑体" w:cs="Arial"/>
          <w:bCs/>
        </w:rPr>
        <w:fldChar w:fldCharType="separate"/>
      </w:r>
      <w:r>
        <w:rPr>
          <w:rFonts w:hint="eastAsia" w:ascii="宋体" w:cs="宋体"/>
          <w:bCs/>
          <w:szCs w:val="22"/>
        </w:rPr>
        <w:t xml:space="preserve">附件三 分项报价表</w:t>
      </w:r>
      <w:r>
        <w:tab/>
      </w:r>
      <w:r>
        <w:fldChar w:fldCharType="begin"/>
      </w:r>
      <w:r>
        <w:instrText xml:space="preserve"> PAGEREF _Toc15437 \h </w:instrText>
      </w:r>
      <w:r>
        <w:fldChar w:fldCharType="separate"/>
      </w:r>
      <w:r>
        <w:t xml:space="preserve">47</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_Toc15852 </w:instrText>
      </w:r>
      <w:r>
        <w:rPr>
          <w:rFonts w:ascii="Arial" w:hAnsi="Arial" w:eastAsia="黑体" w:cs="Arial"/>
          <w:bCs/>
        </w:rPr>
        <w:fldChar w:fldCharType="separate"/>
      </w:r>
      <w:r>
        <w:rPr>
          <w:rFonts w:hint="eastAsia" w:ascii="宋体" w:cs="宋体"/>
          <w:bCs/>
          <w:szCs w:val="22"/>
        </w:rPr>
        <w:t xml:space="preserve">附件四 商务条款偏离表</w:t>
      </w:r>
      <w:r>
        <w:tab/>
      </w:r>
      <w:r>
        <w:fldChar w:fldCharType="begin"/>
      </w:r>
      <w:r>
        <w:instrText xml:space="preserve"> PAGEREF _Toc15852 \h </w:instrText>
      </w:r>
      <w:r>
        <w:fldChar w:fldCharType="separate"/>
      </w:r>
      <w:r>
        <w:t xml:space="preserve">48</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_Toc28314 </w:instrText>
      </w:r>
      <w:r>
        <w:rPr>
          <w:rFonts w:ascii="Arial" w:hAnsi="Arial" w:eastAsia="黑体" w:cs="Arial"/>
          <w:bCs/>
        </w:rPr>
        <w:fldChar w:fldCharType="separate"/>
      </w:r>
      <w:r>
        <w:rPr>
          <w:rFonts w:hint="eastAsia" w:ascii="宋体" w:cs="宋体"/>
          <w:bCs/>
          <w:szCs w:val="22"/>
        </w:rPr>
        <w:t xml:space="preserve">附件五 技术条款偏离表</w:t>
      </w:r>
      <w:r>
        <w:tab/>
      </w:r>
      <w:r>
        <w:fldChar w:fldCharType="begin"/>
      </w:r>
      <w:r>
        <w:instrText xml:space="preserve"> PAGEREF _Toc28314 \h </w:instrText>
      </w:r>
      <w:r>
        <w:fldChar w:fldCharType="separate"/>
      </w:r>
      <w:r>
        <w:t xml:space="preserve">49</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_Toc24286 </w:instrText>
      </w:r>
      <w:r>
        <w:rPr>
          <w:rFonts w:ascii="Arial" w:hAnsi="Arial" w:eastAsia="黑体" w:cs="Arial"/>
          <w:bCs/>
        </w:rPr>
        <w:fldChar w:fldCharType="separate"/>
      </w:r>
      <w:r>
        <w:rPr>
          <w:rFonts w:hint="eastAsia" w:ascii="宋体" w:cs="宋体"/>
          <w:bCs/>
          <w:szCs w:val="22"/>
        </w:rPr>
        <w:t xml:space="preserve">附件六 政府采购政策</w:t>
      </w:r>
      <w:r>
        <w:tab/>
      </w:r>
      <w:r>
        <w:fldChar w:fldCharType="begin"/>
      </w:r>
      <w:r>
        <w:instrText xml:space="preserve"> PAGEREF _Toc24286 \h </w:instrText>
      </w:r>
      <w:r>
        <w:fldChar w:fldCharType="separate"/>
      </w:r>
      <w:r>
        <w:t xml:space="preserve">50</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_Toc24156 </w:instrText>
      </w:r>
      <w:r>
        <w:rPr>
          <w:rFonts w:ascii="Arial" w:hAnsi="Arial" w:eastAsia="黑体" w:cs="Arial"/>
          <w:bCs/>
        </w:rPr>
        <w:fldChar w:fldCharType="separate"/>
      </w:r>
      <w:r>
        <w:rPr>
          <w:rFonts w:hint="eastAsia" w:ascii="宋体" w:cs="宋体"/>
          <w:bCs/>
          <w:szCs w:val="21"/>
        </w:rPr>
        <w:t xml:space="preserve">（一）</w:t>
      </w:r>
      <w:r>
        <w:rPr>
          <w:bCs/>
          <w:szCs w:val="24"/>
        </w:rPr>
        <w:t xml:space="preserve">中小企业声明函（货物）</w:t>
      </w:r>
      <w:r>
        <w:tab/>
      </w:r>
      <w:r>
        <w:fldChar w:fldCharType="begin"/>
      </w:r>
      <w:r>
        <w:instrText xml:space="preserve"> PAGEREF _Toc24156 \h </w:instrText>
      </w:r>
      <w:r>
        <w:fldChar w:fldCharType="separate"/>
      </w:r>
      <w:r>
        <w:t xml:space="preserve">50</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_Toc10606 </w:instrText>
      </w:r>
      <w:r>
        <w:rPr>
          <w:rFonts w:ascii="Arial" w:hAnsi="Arial" w:eastAsia="黑体" w:cs="Arial"/>
          <w:bCs/>
        </w:rPr>
        <w:fldChar w:fldCharType="separate"/>
      </w:r>
      <w:r>
        <w:rPr>
          <w:rFonts w:hint="eastAsia" w:ascii="宋体" w:cs="宋体"/>
          <w:bCs/>
          <w:szCs w:val="21"/>
        </w:rPr>
        <w:t xml:space="preserve">（二）残疾人福利性单位声明函</w:t>
      </w:r>
      <w:r>
        <w:tab/>
      </w:r>
      <w:r>
        <w:fldChar w:fldCharType="begin"/>
      </w:r>
      <w:r>
        <w:instrText xml:space="preserve"> PAGEREF _Toc10606 \h </w:instrText>
      </w:r>
      <w:r>
        <w:fldChar w:fldCharType="separate"/>
      </w:r>
      <w:r>
        <w:t xml:space="preserve">52</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_Toc31812 </w:instrText>
      </w:r>
      <w:r>
        <w:rPr>
          <w:rFonts w:ascii="Arial" w:hAnsi="Arial" w:eastAsia="黑体" w:cs="Arial"/>
          <w:bCs/>
        </w:rPr>
        <w:fldChar w:fldCharType="separate"/>
      </w:r>
      <w:r>
        <w:rPr>
          <w:rFonts w:hint="eastAsia"/>
          <w:bCs/>
          <w:szCs w:val="21"/>
        </w:rPr>
        <w:t xml:space="preserve">（三）采购本国产品的支持政策</w:t>
      </w:r>
      <w:r>
        <w:tab/>
      </w:r>
      <w:r>
        <w:fldChar w:fldCharType="begin"/>
      </w:r>
      <w:r>
        <w:instrText xml:space="preserve"> PAGEREF _Toc31812 \h </w:instrText>
      </w:r>
      <w:r>
        <w:fldChar w:fldCharType="separate"/>
      </w:r>
      <w:r>
        <w:t xml:space="preserve">53</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_Toc30098 </w:instrText>
      </w:r>
      <w:r>
        <w:rPr>
          <w:rFonts w:ascii="Arial" w:hAnsi="Arial" w:eastAsia="黑体" w:cs="Arial"/>
          <w:bCs/>
        </w:rPr>
        <w:fldChar w:fldCharType="separate"/>
      </w:r>
      <w:r>
        <w:rPr>
          <w:rFonts w:hint="eastAsia" w:ascii="宋体" w:hAnsi="宋体" w:cs="宋体"/>
        </w:rPr>
        <w:t xml:space="preserve">关于符合本国产品标准的声明函</w:t>
      </w:r>
      <w:r>
        <w:tab/>
      </w:r>
      <w:r>
        <w:fldChar w:fldCharType="begin"/>
      </w:r>
      <w:r>
        <w:instrText xml:space="preserve"> PAGEREF _Toc30098 \h </w:instrText>
      </w:r>
      <w:r>
        <w:fldChar w:fldCharType="separate"/>
      </w:r>
      <w:r>
        <w:t xml:space="preserve">53</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_Toc19047 </w:instrText>
      </w:r>
      <w:r>
        <w:rPr>
          <w:rFonts w:ascii="Arial" w:hAnsi="Arial" w:eastAsia="黑体" w:cs="Arial"/>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_Toc19047 \h </w:instrText>
      </w:r>
      <w:r>
        <w:fldChar w:fldCharType="separate"/>
      </w:r>
      <w:r>
        <w:t xml:space="preserve">55</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_Toc1815 </w:instrText>
      </w:r>
      <w:r>
        <w:rPr>
          <w:rFonts w:ascii="Arial" w:hAnsi="Arial" w:eastAsia="黑体" w:cs="Arial"/>
          <w:bCs/>
        </w:rPr>
        <w:fldChar w:fldCharType="separate"/>
      </w:r>
      <w:r>
        <w:rPr>
          <w:rFonts w:hint="eastAsia"/>
          <w:bCs/>
          <w:szCs w:val="22"/>
          <w:lang w:val="zh-CN"/>
        </w:rPr>
        <w:t xml:space="preserve">附件</w:t>
      </w:r>
      <w:r>
        <w:rPr>
          <w:rFonts w:hint="eastAsia"/>
          <w:bCs/>
          <w:szCs w:val="22"/>
        </w:rPr>
        <w:t xml:space="preserve">七 </w:t>
      </w:r>
      <w:r>
        <w:rPr>
          <w:rFonts w:hint="eastAsia"/>
          <w:bCs/>
          <w:szCs w:val="22"/>
          <w:lang w:val="zh-CN"/>
        </w:rPr>
        <w:t xml:space="preserve">供应商情况告知表</w:t>
      </w:r>
      <w:r>
        <w:rPr>
          <w:rFonts w:hint="eastAsia"/>
          <w:bCs/>
          <w:szCs w:val="22"/>
        </w:rPr>
        <w:t xml:space="preserve">—附表</w:t>
      </w:r>
      <w:r>
        <w:tab/>
      </w:r>
      <w:r>
        <w:fldChar w:fldCharType="begin"/>
      </w:r>
      <w:r>
        <w:instrText xml:space="preserve"> PAGEREF _Toc1815 \h </w:instrText>
      </w:r>
      <w:r>
        <w:fldChar w:fldCharType="separate"/>
      </w:r>
      <w:r>
        <w:t xml:space="preserve">56</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_Toc26413 </w:instrText>
      </w:r>
      <w:r>
        <w:rPr>
          <w:rFonts w:ascii="Arial" w:hAnsi="Arial" w:eastAsia="黑体" w:cs="Arial"/>
          <w:bCs/>
        </w:rPr>
        <w:fldChar w:fldCharType="separate"/>
      </w:r>
      <w:r>
        <w:rPr>
          <w:rFonts w:hint="eastAsia" w:ascii="宋体" w:cs="宋体"/>
          <w:bCs/>
          <w:szCs w:val="22"/>
          <w:lang w:val="zh-CN"/>
        </w:rPr>
        <w:t xml:space="preserve">附件八 资格证明文件</w:t>
      </w:r>
      <w:r>
        <w:tab/>
      </w:r>
      <w:r>
        <w:fldChar w:fldCharType="begin"/>
      </w:r>
      <w:r>
        <w:instrText xml:space="preserve"> PAGEREF _Toc26413 \h </w:instrText>
      </w:r>
      <w:r>
        <w:fldChar w:fldCharType="separate"/>
      </w:r>
      <w:r>
        <w:t xml:space="preserve">59</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_Toc28011 </w:instrText>
      </w:r>
      <w:r>
        <w:rPr>
          <w:rFonts w:ascii="Arial" w:hAnsi="Arial" w:eastAsia="黑体" w:cs="Arial"/>
          <w:bCs/>
        </w:rPr>
        <w:fldChar w:fldCharType="separate"/>
      </w:r>
      <w:r>
        <w:rPr>
          <w:rFonts w:hint="eastAsia" w:ascii="宋体" w:cs="宋体"/>
          <w:bCs/>
          <w:szCs w:val="21"/>
          <w:lang w:val="zh-CN"/>
        </w:rPr>
        <w:t xml:space="preserve">1、法人或其他组织的营业执照等证明文件（复印件加盖公章）</w:t>
      </w:r>
      <w:r>
        <w:tab/>
      </w:r>
      <w:r>
        <w:fldChar w:fldCharType="begin"/>
      </w:r>
      <w:r>
        <w:instrText xml:space="preserve"> PAGEREF _Toc28011 \h </w:instrText>
      </w:r>
      <w:r>
        <w:fldChar w:fldCharType="separate"/>
      </w:r>
      <w:r>
        <w:t xml:space="preserve">59</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_Toc27745 </w:instrText>
      </w:r>
      <w:r>
        <w:rPr>
          <w:rFonts w:ascii="Arial" w:hAnsi="Arial" w:eastAsia="黑体" w:cs="Arial"/>
          <w:bCs/>
        </w:rPr>
        <w:fldChar w:fldCharType="separate"/>
      </w:r>
      <w:r>
        <w:rPr>
          <w:rFonts w:hint="eastAsia" w:ascii="宋体" w:cs="宋体"/>
          <w:bCs/>
          <w:szCs w:val="21"/>
          <w:lang w:val="zh-CN"/>
        </w:rPr>
        <w:t xml:space="preserve">2、法人代表授权书</w:t>
      </w:r>
      <w:r>
        <w:tab/>
      </w:r>
      <w:r>
        <w:fldChar w:fldCharType="begin"/>
      </w:r>
      <w:r>
        <w:instrText xml:space="preserve"> PAGEREF _Toc27745 \h </w:instrText>
      </w:r>
      <w:r>
        <w:fldChar w:fldCharType="separate"/>
      </w:r>
      <w:r>
        <w:t xml:space="preserve">60</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_Toc27356 </w:instrText>
      </w:r>
      <w:r>
        <w:rPr>
          <w:rFonts w:ascii="Arial" w:hAnsi="Arial" w:eastAsia="黑体" w:cs="Arial"/>
          <w:bCs/>
        </w:rPr>
        <w:fldChar w:fldCharType="separate"/>
      </w:r>
      <w:r>
        <w:rPr>
          <w:rFonts w:hint="eastAsia" w:ascii="宋体" w:hAnsi="宋体" w:cs="宋体"/>
          <w:bCs/>
          <w:szCs w:val="21"/>
          <w:lang w:val="zh-CN"/>
        </w:rPr>
        <w:t xml:space="preserve">3、</w:t>
      </w:r>
      <w:r>
        <w:rPr>
          <w:rFonts w:hint="eastAsia" w:ascii="Arial" w:hAnsi="Arial" w:cs="Arial"/>
          <w:bCs/>
          <w:szCs w:val="21"/>
          <w:lang w:val="zh-CN"/>
        </w:rPr>
        <w:t xml:space="preserve">制造商授权书（</w:t>
      </w:r>
      <w:r>
        <w:rPr>
          <w:rFonts w:hint="eastAsia" w:ascii="Arial" w:hAnsi="Arial" w:cs="Arial"/>
          <w:bCs/>
          <w:szCs w:val="21"/>
        </w:rPr>
        <w:t xml:space="preserve">如需</w:t>
      </w:r>
      <w:r>
        <w:rPr>
          <w:rFonts w:hint="eastAsia" w:ascii="Arial" w:hAnsi="Arial" w:cs="Arial"/>
          <w:bCs/>
          <w:szCs w:val="21"/>
          <w:lang w:val="zh-CN"/>
        </w:rPr>
        <w:t xml:space="preserve">）</w:t>
      </w:r>
      <w:r>
        <w:tab/>
      </w:r>
      <w:r>
        <w:fldChar w:fldCharType="begin"/>
      </w:r>
      <w:r>
        <w:instrText xml:space="preserve"> PAGEREF _Toc27356 \h </w:instrText>
      </w:r>
      <w:r>
        <w:fldChar w:fldCharType="separate"/>
      </w:r>
      <w:r>
        <w:t xml:space="preserve">61</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_Toc11270 </w:instrText>
      </w:r>
      <w:r>
        <w:rPr>
          <w:rFonts w:ascii="Arial" w:hAnsi="Arial" w:eastAsia="黑体" w:cs="Arial"/>
          <w:bCs/>
        </w:rPr>
        <w:fldChar w:fldCharType="separate"/>
      </w:r>
      <w:r>
        <w:rPr>
          <w:rFonts w:hint="eastAsia" w:ascii="宋体" w:hAnsi="宋体" w:cs="宋体"/>
          <w:bCs/>
          <w:szCs w:val="21"/>
          <w:lang w:val="zh-CN"/>
        </w:rPr>
        <w:t xml:space="preserve">4、</w:t>
      </w:r>
      <w:r>
        <w:rPr>
          <w:rFonts w:hint="eastAsia" w:ascii="Arial" w:hAnsi="Arial" w:cs="Arial"/>
          <w:bCs/>
          <w:szCs w:val="21"/>
          <w:lang w:val="zh-CN"/>
        </w:rPr>
        <w:t xml:space="preserve">具有良好的商业信誉和健全的财务会计制度</w:t>
      </w:r>
      <w:r>
        <w:tab/>
      </w:r>
      <w:r>
        <w:fldChar w:fldCharType="begin"/>
      </w:r>
      <w:r>
        <w:instrText xml:space="preserve"> PAGEREF _Toc11270 \h </w:instrText>
      </w:r>
      <w:r>
        <w:fldChar w:fldCharType="separate"/>
      </w:r>
      <w:r>
        <w:t xml:space="preserve">62</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_Toc26277 </w:instrText>
      </w:r>
      <w:r>
        <w:rPr>
          <w:rFonts w:ascii="Arial" w:hAnsi="Arial" w:eastAsia="黑体" w:cs="Arial"/>
          <w:bCs/>
        </w:rPr>
        <w:fldChar w:fldCharType="separate"/>
      </w:r>
      <w:r>
        <w:rPr>
          <w:rFonts w:hint="eastAsia" w:ascii="宋体" w:hAnsi="宋体" w:cs="宋体"/>
          <w:bCs/>
          <w:szCs w:val="21"/>
        </w:rPr>
        <w:t xml:space="preserve">5、</w:t>
      </w:r>
      <w:r>
        <w:rPr>
          <w:rFonts w:hint="eastAsia" w:ascii="宋体" w:hAnsi="宋体" w:cs="宋体"/>
          <w:bCs/>
          <w:szCs w:val="21"/>
          <w:lang w:val="zh-CN"/>
        </w:rPr>
        <w:t xml:space="preserve">具</w:t>
      </w:r>
      <w:r>
        <w:rPr>
          <w:rFonts w:hint="eastAsia" w:ascii="Arial" w:hAnsi="Arial" w:cs="Arial"/>
          <w:bCs/>
          <w:szCs w:val="21"/>
          <w:lang w:val="zh-CN"/>
        </w:rPr>
        <w:t xml:space="preserve">有履行合同所必需的设备和专业技术能力</w:t>
      </w:r>
      <w:r>
        <w:tab/>
      </w:r>
      <w:r>
        <w:fldChar w:fldCharType="begin"/>
      </w:r>
      <w:r>
        <w:instrText xml:space="preserve"> PAGEREF _Toc26277 \h </w:instrText>
      </w:r>
      <w:r>
        <w:fldChar w:fldCharType="separate"/>
      </w:r>
      <w:r>
        <w:t xml:space="preserve">63</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_Toc24741 </w:instrText>
      </w:r>
      <w:r>
        <w:rPr>
          <w:rFonts w:ascii="Arial" w:hAnsi="Arial" w:eastAsia="黑体" w:cs="Arial"/>
          <w:bCs/>
        </w:rPr>
        <w:fldChar w:fldCharType="separate"/>
      </w:r>
      <w:r>
        <w:rPr>
          <w:rFonts w:hint="eastAsia" w:ascii="宋体" w:hAnsi="宋体" w:cs="宋体"/>
          <w:bCs/>
          <w:szCs w:val="21"/>
        </w:rPr>
        <w:t xml:space="preserve">6、</w:t>
      </w:r>
      <w:r>
        <w:rPr>
          <w:rFonts w:hint="eastAsia" w:ascii="Arial" w:hAnsi="Arial" w:cs="Arial"/>
          <w:bCs/>
          <w:szCs w:val="21"/>
        </w:rPr>
        <w:t xml:space="preserve">参加政府采购活动近三年内（成立时间不足三年的、自成立时间起），在经营活动中没有重大违法记录</w:t>
      </w:r>
      <w:r>
        <w:tab/>
      </w:r>
      <w:r>
        <w:fldChar w:fldCharType="begin"/>
      </w:r>
      <w:r>
        <w:instrText xml:space="preserve"> PAGEREF _Toc24741 \h </w:instrText>
      </w:r>
      <w:r>
        <w:fldChar w:fldCharType="separate"/>
      </w:r>
      <w:r>
        <w:t xml:space="preserve">64</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_Toc18554 </w:instrText>
      </w:r>
      <w:r>
        <w:rPr>
          <w:rFonts w:ascii="Arial" w:hAnsi="Arial" w:eastAsia="黑体" w:cs="Arial"/>
          <w:bCs/>
        </w:rPr>
        <w:fldChar w:fldCharType="separate"/>
      </w:r>
      <w:r>
        <w:rPr>
          <w:rFonts w:hint="eastAsia" w:ascii="宋体" w:hAnsi="宋体" w:cs="宋体"/>
          <w:bCs/>
          <w:szCs w:val="21"/>
        </w:rPr>
        <w:t xml:space="preserve">7、</w:t>
      </w:r>
      <w:r>
        <w:rPr>
          <w:rFonts w:hint="eastAsia" w:ascii="Arial" w:hAnsi="Arial" w:cs="Arial"/>
          <w:bCs/>
          <w:szCs w:val="21"/>
        </w:rPr>
        <w:t xml:space="preserve">依法缴纳税收的记录</w:t>
      </w:r>
      <w:r>
        <w:tab/>
      </w:r>
      <w:r>
        <w:fldChar w:fldCharType="begin"/>
      </w:r>
      <w:r>
        <w:instrText xml:space="preserve"> PAGEREF _Toc18554 \h </w:instrText>
      </w:r>
      <w:r>
        <w:fldChar w:fldCharType="separate"/>
      </w:r>
      <w:r>
        <w:t xml:space="preserve">65</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_Toc21802 </w:instrText>
      </w:r>
      <w:r>
        <w:rPr>
          <w:rFonts w:ascii="Arial" w:hAnsi="Arial" w:eastAsia="黑体" w:cs="Arial"/>
          <w:bCs/>
        </w:rPr>
        <w:fldChar w:fldCharType="separate"/>
      </w:r>
      <w:r>
        <w:rPr>
          <w:rFonts w:hint="eastAsia" w:ascii="宋体" w:hAnsi="宋体" w:cs="宋体"/>
          <w:bCs/>
          <w:szCs w:val="21"/>
        </w:rPr>
        <w:t xml:space="preserve">8、</w:t>
      </w:r>
      <w:r>
        <w:rPr>
          <w:rFonts w:hint="eastAsia" w:ascii="Arial" w:hAnsi="Arial" w:cs="Arial"/>
          <w:bCs/>
          <w:szCs w:val="21"/>
        </w:rPr>
        <w:t xml:space="preserve">依法缴纳社会保障资金的记录</w:t>
      </w:r>
      <w:r>
        <w:tab/>
      </w:r>
      <w:r>
        <w:fldChar w:fldCharType="begin"/>
      </w:r>
      <w:r>
        <w:instrText xml:space="preserve"> PAGEREF _Toc21802 \h </w:instrText>
      </w:r>
      <w:r>
        <w:fldChar w:fldCharType="separate"/>
      </w:r>
      <w:r>
        <w:t xml:space="preserve">66</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_Toc20861 </w:instrText>
      </w:r>
      <w:r>
        <w:rPr>
          <w:rFonts w:ascii="Arial" w:hAnsi="Arial" w:eastAsia="黑体" w:cs="Arial"/>
          <w:bCs/>
        </w:rPr>
        <w:fldChar w:fldCharType="separate"/>
      </w:r>
      <w:r>
        <w:rPr>
          <w:rFonts w:hint="eastAsia" w:ascii="宋体" w:hAnsi="宋体" w:cs="宋体"/>
          <w:bCs/>
          <w:szCs w:val="21"/>
        </w:rPr>
        <w:t xml:space="preserve">9、针对本项目的特定资格要求（如有）</w:t>
      </w:r>
      <w:r>
        <w:tab/>
      </w:r>
      <w:r>
        <w:fldChar w:fldCharType="begin"/>
      </w:r>
      <w:r>
        <w:instrText xml:space="preserve"> PAGEREF _Toc20861 \h </w:instrText>
      </w:r>
      <w:r>
        <w:fldChar w:fldCharType="separate"/>
      </w:r>
      <w:r>
        <w:t xml:space="preserve">67</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_Toc26765 </w:instrText>
      </w:r>
      <w:r>
        <w:rPr>
          <w:rFonts w:ascii="Arial" w:hAnsi="Arial" w:eastAsia="黑体" w:cs="Arial"/>
          <w:bCs/>
        </w:rPr>
        <w:fldChar w:fldCharType="separate"/>
      </w:r>
      <w:r>
        <w:rPr>
          <w:rFonts w:hint="eastAsia" w:ascii="宋体" w:hAnsi="宋体" w:cs="宋体"/>
          <w:bCs/>
          <w:szCs w:val="21"/>
        </w:rPr>
        <w:t xml:space="preserve">10、符合招标文件第一章“拒绝下述供应商参加本次采购活动的情形”中第 1）条的声明或证明材料（加盖单位公章）</w:t>
      </w:r>
      <w:r>
        <w:tab/>
      </w:r>
      <w:r>
        <w:fldChar w:fldCharType="begin"/>
      </w:r>
      <w:r>
        <w:instrText xml:space="preserve"> PAGEREF _Toc26765 \h </w:instrText>
      </w:r>
      <w:r>
        <w:fldChar w:fldCharType="separate"/>
      </w:r>
      <w:r>
        <w:t xml:space="preserve">68</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_Toc26040 </w:instrText>
      </w:r>
      <w:r>
        <w:rPr>
          <w:rFonts w:ascii="Arial" w:hAnsi="Arial" w:eastAsia="黑体" w:cs="Arial"/>
          <w:bCs/>
        </w:rPr>
        <w:fldChar w:fldCharType="separate"/>
      </w:r>
      <w:r>
        <w:rPr>
          <w:rFonts w:hint="eastAsia" w:hAnsi="宋体" w:cs="宋体"/>
          <w:bCs/>
          <w:szCs w:val="21"/>
        </w:rPr>
        <w:t xml:space="preserve">11、符合招标文件第一章“拒绝下述供应商参加本次采购活动的情形”中第 2）条的声明（加盖单位公章）</w:t>
      </w:r>
      <w:r>
        <w:tab/>
      </w:r>
      <w:r>
        <w:fldChar w:fldCharType="begin"/>
      </w:r>
      <w:r>
        <w:instrText xml:space="preserve"> PAGEREF _Toc26040 \h </w:instrText>
      </w:r>
      <w:r>
        <w:fldChar w:fldCharType="separate"/>
      </w:r>
      <w:r>
        <w:t xml:space="preserve">69</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_Toc13269 </w:instrText>
      </w:r>
      <w:r>
        <w:rPr>
          <w:rFonts w:ascii="Arial" w:hAnsi="Arial" w:eastAsia="黑体" w:cs="Arial"/>
          <w:bCs/>
        </w:rPr>
        <w:fldChar w:fldCharType="separate"/>
      </w:r>
      <w:r>
        <w:rPr>
          <w:rFonts w:hint="eastAsia" w:ascii="宋体" w:hAnsi="宋体" w:cs="宋体"/>
          <w:bCs/>
          <w:szCs w:val="21"/>
        </w:rPr>
        <w:t xml:space="preserve">12、本项目不接受联合体投标，中标后不允许分包、转包。</w:t>
      </w:r>
      <w:r>
        <w:tab/>
      </w:r>
      <w:r>
        <w:fldChar w:fldCharType="begin"/>
      </w:r>
      <w:r>
        <w:instrText xml:space="preserve"> PAGEREF _Toc13269 \h </w:instrText>
      </w:r>
      <w:r>
        <w:fldChar w:fldCharType="separate"/>
      </w:r>
      <w:r>
        <w:t xml:space="preserve">70</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_Toc4757 </w:instrText>
      </w:r>
      <w:r>
        <w:rPr>
          <w:rFonts w:ascii="Arial" w:hAnsi="Arial" w:eastAsia="黑体" w:cs="Arial"/>
          <w:bCs/>
        </w:rPr>
        <w:fldChar w:fldCharType="separate"/>
      </w:r>
      <w:r>
        <w:rPr>
          <w:rFonts w:hint="eastAsia" w:ascii="宋体" w:hAnsi="宋体" w:cs="宋体"/>
          <w:szCs w:val="21"/>
        </w:rPr>
        <w:t xml:space="preserve">参考格式：</w:t>
      </w:r>
      <w:r>
        <w:tab/>
      </w:r>
      <w:r>
        <w:fldChar w:fldCharType="begin"/>
      </w:r>
      <w:r>
        <w:instrText xml:space="preserve"> PAGEREF _Toc4757 \h </w:instrText>
      </w:r>
      <w:r>
        <w:fldChar w:fldCharType="separate"/>
      </w:r>
      <w:r>
        <w:t xml:space="preserve">70</w:t>
      </w:r>
      <w:r>
        <w:fldChar w:fldCharType="end"/>
      </w:r>
      <w:r>
        <w:rPr>
          <w:rFonts w:ascii="Arial" w:hAnsi="Arial" w:eastAsia="黑体" w:cs="Arial"/>
          <w:bCs/>
        </w:rPr>
        <w:fldChar w:fldCharType="end"/>
      </w:r>
      <w:r/>
    </w:p>
    <w:p>
      <w:pPr>
        <w:pStyle w:val="1217"/>
        <w:tabs>
          <w:tab w:val="right" w:pos="9638" w:leader="dot"/>
        </w:tabs>
      </w:pPr>
      <w:r>
        <w:rPr>
          <w:rFonts w:ascii="Arial" w:hAnsi="Arial" w:eastAsia="黑体" w:cs="Arial"/>
          <w:bCs/>
        </w:rPr>
        <w:fldChar w:fldCharType="begin"/>
      </w:r>
      <w:r>
        <w:rPr>
          <w:rFonts w:ascii="Arial" w:hAnsi="Arial" w:eastAsia="黑体" w:cs="Arial"/>
          <w:bCs/>
        </w:rPr>
        <w:instrText xml:space="preserve"> HYPERLINK \l _Toc3392 </w:instrText>
      </w:r>
      <w:r>
        <w:rPr>
          <w:rFonts w:ascii="Arial" w:hAnsi="Arial" w:eastAsia="黑体" w:cs="Arial"/>
          <w:bCs/>
        </w:rPr>
        <w:fldChar w:fldCharType="separate"/>
      </w:r>
      <w:r>
        <w:rPr>
          <w:rFonts w:hint="eastAsia" w:ascii="宋体" w:hAnsi="宋体" w:cs="宋体"/>
          <w:bCs/>
          <w:szCs w:val="21"/>
        </w:rPr>
        <w:t xml:space="preserve">13、供应商认为其需要提供的其他资格证明文件。</w:t>
      </w:r>
      <w:r>
        <w:tab/>
      </w:r>
      <w:r>
        <w:fldChar w:fldCharType="begin"/>
      </w:r>
      <w:r>
        <w:instrText xml:space="preserve"> PAGEREF _Toc3392 \h </w:instrText>
      </w:r>
      <w:r>
        <w:fldChar w:fldCharType="separate"/>
      </w:r>
      <w:r>
        <w:t xml:space="preserve">71</w:t>
      </w:r>
      <w:r>
        <w:fldChar w:fldCharType="end"/>
      </w:r>
      <w:r>
        <w:rPr>
          <w:rFonts w:ascii="Arial" w:hAnsi="Arial" w:eastAsia="黑体" w:cs="Arial"/>
          <w:bCs/>
        </w:rPr>
        <w:fldChar w:fldCharType="end"/>
      </w:r>
      <w:r/>
    </w:p>
    <w:p>
      <w:pPr>
        <w:pStyle w:val="1229"/>
        <w:tabs>
          <w:tab w:val="right" w:pos="9638" w:leader="dot"/>
        </w:tabs>
      </w:pPr>
      <w:r>
        <w:rPr>
          <w:rFonts w:ascii="Arial" w:hAnsi="Arial" w:eastAsia="黑体" w:cs="Arial"/>
          <w:bCs/>
        </w:rPr>
        <w:fldChar w:fldCharType="begin"/>
      </w:r>
      <w:r>
        <w:rPr>
          <w:rFonts w:ascii="Arial" w:hAnsi="Arial" w:eastAsia="黑体" w:cs="Arial"/>
          <w:bCs/>
        </w:rPr>
        <w:instrText xml:space="preserve"> HYPERLINK \l _Toc16876 </w:instrText>
      </w:r>
      <w:r>
        <w:rPr>
          <w:rFonts w:ascii="Arial" w:hAnsi="Arial" w:eastAsia="黑体" w:cs="Arial"/>
          <w:bCs/>
        </w:rPr>
        <w:fldChar w:fldCharType="separate"/>
      </w:r>
      <w:r>
        <w:rPr>
          <w:rFonts w:hint="eastAsia" w:ascii="Arial" w:hAnsi="Arial" w:cs="Arial"/>
          <w:bCs/>
          <w:szCs w:val="22"/>
          <w:lang w:val="zh-CN"/>
        </w:rPr>
        <w:t xml:space="preserve">附件九</w:t>
      </w:r>
      <w:r>
        <w:rPr>
          <w:rFonts w:hint="eastAsia" w:ascii="Arial" w:hAnsi="Arial" w:cs="Arial"/>
          <w:bCs/>
          <w:szCs w:val="22"/>
        </w:rPr>
        <w:t xml:space="preserve"> </w:t>
      </w:r>
      <w:r>
        <w:rPr>
          <w:rFonts w:hint="eastAsia" w:ascii="Arial" w:hAnsi="Arial" w:cs="Arial"/>
          <w:bCs/>
          <w:szCs w:val="22"/>
          <w:lang w:val="zh-CN"/>
        </w:rPr>
        <w:t xml:space="preserve">其它相关文件（如有）</w:t>
      </w:r>
      <w:r>
        <w:tab/>
      </w:r>
      <w:r>
        <w:fldChar w:fldCharType="begin"/>
      </w:r>
      <w:r>
        <w:instrText xml:space="preserve"> PAGEREF _Toc16876 \h </w:instrText>
      </w:r>
      <w:r>
        <w:fldChar w:fldCharType="separate"/>
      </w:r>
      <w:r>
        <w:t xml:space="preserve">72</w:t>
      </w:r>
      <w:r>
        <w:fldChar w:fldCharType="end"/>
      </w:r>
      <w:r>
        <w:rPr>
          <w:rFonts w:ascii="Arial" w:hAnsi="Arial" w:eastAsia="黑体" w:cs="Arial"/>
          <w:bCs/>
        </w:rPr>
        <w:fldChar w:fldCharType="end"/>
      </w:r>
      <w:r/>
    </w:p>
    <w:p>
      <w:pPr>
        <w:pStyle w:val="1197"/>
        <w:jc w:val="center"/>
        <w:spacing w:line="440" w:lineRule="exact"/>
        <w:rPr>
          <w:rFonts w:hint="eastAsia" w:ascii="Arial" w:hAnsi="Arial" w:eastAsia="黑体" w:cs="Arial"/>
          <w:b/>
          <w:sz w:val="28"/>
          <w:szCs w:val="28"/>
        </w:rPr>
        <w:outlineLvl w:val="0"/>
      </w:pPr>
      <w:r>
        <w:rPr>
          <w:rFonts w:ascii="Arial" w:hAnsi="Arial" w:eastAsia="黑体" w:cs="Arial"/>
          <w:bCs/>
        </w:rPr>
        <w:fldChar w:fldCharType="end"/>
      </w:r>
      <w:bookmarkStart w:id="0" w:name="_Toc30416"/>
      <w:r>
        <w:rPr>
          <w:rFonts w:ascii="Arial" w:hAnsi="Arial" w:eastAsia="黑体" w:cs="Arial"/>
          <w:bCs/>
        </w:rPr>
        <w:br w:type="page" w:clear="all"/>
      </w:r>
      <w:r>
        <w:rPr>
          <w:rFonts w:hint="eastAsia" w:ascii="Arial" w:hAnsi="Arial" w:eastAsia="黑体" w:cs="Arial"/>
          <w:b/>
          <w:sz w:val="28"/>
          <w:szCs w:val="28"/>
        </w:rPr>
        <w:t xml:space="preserve">第一章 招标公告</w:t>
      </w:r>
      <w:bookmarkEnd w:id="0"/>
      <w:r>
        <w:rPr>
          <w:rFonts w:hint="eastAsia" w:ascii="Arial" w:hAnsi="Arial" w:eastAsia="黑体" w:cs="Arial"/>
          <w:b/>
          <w:sz w:val="28"/>
          <w:szCs w:val="28"/>
        </w:rPr>
      </w:r>
      <w:r/>
    </w:p>
    <w:p>
      <w:pPr>
        <w:pStyle w:val="1197"/>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hint="eastAsia" w:ascii="宋体" w:hAnsi="宋体" w:cs="宋体"/>
          <w:szCs w:val="21"/>
        </w:rPr>
      </w:r>
      <w:r/>
    </w:p>
    <w:p>
      <w:pPr>
        <w:pStyle w:val="1197"/>
        <w:ind w:firstLine="420"/>
        <w:spacing w:line="360" w:lineRule="auto"/>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江苏省计量科学研究院（江苏省能源计量数据中心） 短时耐受电流自动化试验装置等设备采购</w:t>
      </w:r>
      <w:r>
        <w:rPr>
          <w:rFonts w:hint="eastAsia" w:ascii="宋体" w:hAnsi="宋体" w:cs="宋体"/>
          <w:szCs w:val="21"/>
        </w:rPr>
        <w:t xml:space="preserve">招标项目的潜在投标人应在</w:t>
      </w:r>
      <w:r>
        <w:rPr>
          <w:rFonts w:hint="eastAsia" w:ascii="宋体" w:hAnsi="宋体" w:cs="宋体"/>
          <w:szCs w:val="21"/>
          <w:u w:val="single"/>
        </w:rPr>
        <w:t xml:space="preserve">江苏苏美达仪器设备有限公司 南京市长江路198号14楼</w:t>
      </w:r>
      <w:r>
        <w:rPr>
          <w:rFonts w:hint="eastAsia" w:ascii="宋体" w:hAnsi="宋体" w:cs="宋体"/>
          <w:szCs w:val="21"/>
        </w:rPr>
        <w:t xml:space="preserve">获取招标文件，并于</w:t>
      </w:r>
      <w:r>
        <w:rPr>
          <w:rFonts w:hint="eastAsia" w:ascii="宋体" w:hAnsi="宋体" w:cs="宋体"/>
          <w:szCs w:val="21"/>
          <w:u w:val="single"/>
        </w:rPr>
        <w:t xml:space="preserve">2026年</w:t>
      </w:r>
      <w:r>
        <w:rPr>
          <w:rFonts w:hint="eastAsia" w:ascii="宋体" w:hAnsi="宋体" w:cs="宋体"/>
          <w:szCs w:val="21"/>
          <w:u w:val="single"/>
          <w:lang w:val="en-US" w:eastAsia="zh-CN"/>
        </w:rPr>
        <w:t xml:space="preserve">4</w:t>
      </w:r>
      <w:r>
        <w:rPr>
          <w:rFonts w:hint="eastAsia" w:ascii="宋体" w:hAnsi="宋体" w:cs="宋体"/>
          <w:szCs w:val="21"/>
          <w:u w:val="single"/>
        </w:rPr>
        <w:t xml:space="preserve">月</w:t>
      </w:r>
      <w:r>
        <w:rPr>
          <w:rFonts w:hint="eastAsia" w:ascii="宋体" w:hAnsi="宋体" w:cs="宋体"/>
          <w:szCs w:val="21"/>
          <w:u w:val="single"/>
          <w:lang w:val="en-US" w:eastAsia="zh-CN"/>
        </w:rPr>
        <w:t xml:space="preserve">15</w:t>
      </w:r>
      <w:r>
        <w:rPr>
          <w:rFonts w:hint="eastAsia" w:ascii="宋体" w:hAnsi="宋体" w:cs="宋体"/>
          <w:szCs w:val="21"/>
          <w:u w:val="single"/>
        </w:rPr>
        <w:t xml:space="preserve">日</w:t>
      </w:r>
      <w:r>
        <w:rPr>
          <w:rFonts w:hint="eastAsia" w:ascii="宋体" w:hAnsi="宋体" w:cs="宋体"/>
          <w:szCs w:val="21"/>
          <w:u w:val="single"/>
          <w:lang w:val="en-US" w:eastAsia="zh-CN"/>
        </w:rPr>
        <w:t xml:space="preserve">9</w:t>
      </w:r>
      <w:r>
        <w:rPr>
          <w:rFonts w:hint="eastAsia" w:ascii="宋体" w:hAnsi="宋体" w:cs="宋体"/>
          <w:szCs w:val="21"/>
          <w:u w:val="single"/>
        </w:rPr>
        <w:t xml:space="preserve">点30分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hint="eastAsia" w:ascii="宋体" w:hAnsi="宋体" w:cs="宋体"/>
          <w:szCs w:val="21"/>
        </w:rPr>
      </w:r>
      <w:r/>
    </w:p>
    <w:p>
      <w:pPr>
        <w:pStyle w:val="1199"/>
        <w:spacing w:before="20" w:after="20" w:line="360" w:lineRule="auto"/>
        <w:rPr>
          <w:rFonts w:hint="eastAsia" w:ascii="宋体" w:hAnsi="宋体" w:eastAsia="宋体" w:cs="宋体"/>
          <w:b w:val="0"/>
          <w:sz w:val="21"/>
          <w:szCs w:val="21"/>
        </w:rPr>
      </w:pPr>
      <w:r/>
      <w:bookmarkStart w:id="1" w:name="_Toc35393790"/>
      <w:r/>
      <w:bookmarkStart w:id="2" w:name="_Toc28359079"/>
      <w:r/>
      <w:bookmarkStart w:id="3" w:name="_Toc35393621"/>
      <w:r/>
      <w:bookmarkStart w:id="4" w:name="_Toc28359002"/>
      <w:r/>
      <w:bookmarkStart w:id="5" w:name="_Toc9908"/>
      <w:r/>
      <w:bookmarkStart w:id="6" w:name="_Hlk24379207"/>
      <w:r>
        <w:rPr>
          <w:rFonts w:hint="eastAsia" w:ascii="宋体" w:hAnsi="宋体" w:eastAsia="宋体" w:cs="宋体"/>
          <w:b w:val="0"/>
          <w:sz w:val="21"/>
          <w:szCs w:val="21"/>
        </w:rPr>
        <w:t xml:space="preserve">一、项目基本情况</w:t>
      </w:r>
      <w:bookmarkEnd w:id="1"/>
      <w:r/>
      <w:bookmarkEnd w:id="2"/>
      <w:r/>
      <w:bookmarkEnd w:id="3"/>
      <w:r/>
      <w:bookmarkEnd w:id="4"/>
      <w:r/>
      <w:bookmarkEnd w:id="5"/>
      <w:r>
        <w:rPr>
          <w:rFonts w:hint="eastAsia" w:ascii="宋体" w:hAnsi="宋体" w:eastAsia="宋体" w:cs="宋体"/>
          <w:b w:val="0"/>
          <w:sz w:val="21"/>
          <w:szCs w:val="21"/>
        </w:rPr>
      </w:r>
      <w:r/>
    </w:p>
    <w:p>
      <w:pPr>
        <w:pStyle w:val="1197"/>
        <w:ind w:firstLine="420"/>
        <w:spacing w:line="360" w:lineRule="auto"/>
        <w:rPr>
          <w:rFonts w:hint="eastAsia" w:ascii="宋体" w:hAnsi="宋体" w:cs="宋体"/>
          <w:color w:val="ff0000"/>
          <w:szCs w:val="21"/>
        </w:rPr>
      </w:pPr>
      <w:r>
        <w:rPr>
          <w:rFonts w:hint="eastAsia" w:ascii="宋体" w:hAnsi="宋体" w:cs="宋体"/>
          <w:szCs w:val="21"/>
        </w:rPr>
        <w:t xml:space="preserve">1.项目编号：2640SUMEC/ZWGG2</w:t>
      </w:r>
      <w:r>
        <w:rPr>
          <w:rFonts w:hint="eastAsia" w:ascii="宋体" w:hAnsi="宋体" w:cs="宋体"/>
          <w:szCs w:val="21"/>
          <w:highlight w:val="none"/>
        </w:rPr>
        <w:t xml:space="preserve">025（</w:t>
      </w:r>
      <w:r>
        <w:rPr>
          <w:rFonts w:hint="eastAsia" w:ascii="宋体" w:hAnsi="宋体" w:cs="宋体"/>
          <w:szCs w:val="21"/>
          <w:highlight w:val="none"/>
          <w:lang w:eastAsia="zh-CN"/>
        </w:rPr>
        <w:t xml:space="preserve">JSZC-320000-SMDY-G2026-0007</w:t>
      </w:r>
      <w:r>
        <w:rPr>
          <w:rFonts w:hint="eastAsia" w:ascii="宋体" w:hAnsi="宋体" w:cs="宋体"/>
          <w:szCs w:val="21"/>
          <w:highlight w:val="none"/>
        </w:rPr>
        <w:t xml:space="preserve">）</w:t>
      </w:r>
      <w:r>
        <w:rPr>
          <w:rFonts w:hint="eastAsia" w:ascii="宋体" w:hAnsi="宋体" w:cs="宋体"/>
          <w:color w:val="ff0000"/>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2.项目名称：</w:t>
      </w:r>
      <w:bookmarkEnd w:id="6"/>
      <w:r>
        <w:rPr>
          <w:rFonts w:ascii="宋体" w:hAnsi="宋体" w:eastAsia="宋体" w:cs="宋体"/>
          <w:szCs w:val="21"/>
        </w:rPr>
        <w:t xml:space="preserve">短时耐受电流自动化试验装置</w:t>
      </w:r>
      <w:r>
        <w:rPr>
          <w:rFonts w:hint="eastAsia" w:ascii="宋体" w:hAnsi="宋体" w:eastAsia="宋体" w:cs="宋体"/>
          <w:szCs w:val="21"/>
        </w:rPr>
        <w:t xml:space="preserve">等</w:t>
      </w:r>
      <w:r>
        <w:rPr>
          <w:rFonts w:hint="eastAsia" w:ascii="宋体" w:hAnsi="宋体" w:cs="宋体"/>
          <w:szCs w:val="21"/>
        </w:rPr>
        <w:t xml:space="preserve">设备采购</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3.预算金额：人民币354.00万元</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4.最高限价：详见采购需求</w:t>
      </w:r>
      <w:r>
        <w:rPr>
          <w:rFonts w:hint="eastAsia"/>
          <w:highlight w:val="none"/>
        </w:rPr>
        <w:t xml:space="preserve">，超过对应品目最高限价的将</w:t>
      </w:r>
      <w:r>
        <w:rPr>
          <w:rFonts w:hint="eastAsia"/>
        </w:rPr>
        <w:t xml:space="preserve">作无效投标处理。</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985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38"/>
        <w:gridCol w:w="3069"/>
        <w:gridCol w:w="1292"/>
        <w:gridCol w:w="1200"/>
        <w:gridCol w:w="2137"/>
        <w:gridCol w:w="1216"/>
      </w:tblGrid>
      <w:tr>
        <w:trPr>
          <w:trHeight w:val="728"/>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品目号</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品目名称</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1197"/>
              <w:jc w:val="center"/>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数量（套/台）</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u w:val="none"/>
                <w:lang w:bidi="ar"/>
              </w:rPr>
              <w:t xml:space="preserve">最高限价（万元）</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197"/>
              <w:jc w:val="center"/>
              <w:widowControl/>
              <w:rPr>
                <w:rFonts w:hint="eastAsia" w:ascii="宋体" w:hAnsi="宋体" w:eastAsia="宋体" w:cs="宋体"/>
                <w:color w:val="000000"/>
                <w:sz w:val="21"/>
                <w:szCs w:val="21"/>
                <w:lang w:bidi="ar"/>
              </w:rPr>
            </w:pPr>
            <w:r>
              <w:rPr>
                <w:rFonts w:hint="eastAsia" w:ascii="宋体" w:hAnsi="宋体" w:eastAsia="宋体" w:cs="宋体"/>
                <w:sz w:val="21"/>
                <w:szCs w:val="21"/>
              </w:rPr>
              <w:t xml:space="preserve">合同履行期限</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是否接受进口产品</w:t>
            </w:r>
            <w:r>
              <w:rPr>
                <w:rFonts w:hint="eastAsia" w:ascii="宋体" w:hAnsi="宋体" w:eastAsia="宋体" w:cs="宋体"/>
                <w:color w:val="000000"/>
                <w:sz w:val="21"/>
                <w:szCs w:val="21"/>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pStyle w:val="1197"/>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bidi="ar"/>
              </w:rPr>
              <w:t xml:space="preserve">电力安全工器具预防性试验检测装置</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1197"/>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97"/>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114.00</w:t>
            </w: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pStyle w:val="1197"/>
              <w:jc w:val="center"/>
              <w:widowControl/>
              <w:rPr>
                <w:rFonts w:hint="eastAsia" w:ascii="宋体" w:hAnsi="宋体" w:eastAsia="宋体" w:cs="宋体"/>
                <w:sz w:val="21"/>
                <w:szCs w:val="21"/>
              </w:rPr>
            </w:pPr>
            <w:r>
              <w:rPr>
                <w:rFonts w:hint="eastAsia" w:ascii="宋体" w:hAnsi="宋体" w:eastAsia="宋体" w:cs="宋体"/>
                <w:sz w:val="21"/>
                <w:szCs w:val="21"/>
              </w:rPr>
              <w:t xml:space="preserve">合同签订后3个月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197"/>
              <w:jc w:val="center"/>
              <w:widowControl/>
              <w:rPr>
                <w:rFonts w:hint="eastAsia" w:ascii="宋体" w:hAnsi="宋体" w:eastAsia="宋体" w:cs="宋体"/>
                <w:sz w:val="21"/>
                <w:szCs w:val="21"/>
              </w:rPr>
            </w:pPr>
            <w:r>
              <w:rPr>
                <w:rFonts w:hint="eastAsia" w:ascii="宋体" w:hAnsi="宋体" w:eastAsia="宋体" w:cs="宋体"/>
                <w:sz w:val="21"/>
                <w:szCs w:val="21"/>
              </w:rPr>
              <w:t xml:space="preserve">否</w:t>
            </w:r>
            <w:r>
              <w:rPr>
                <w:rFonts w:hint="eastAsia" w:ascii="宋体" w:hAnsi="宋体" w:eastAsia="宋体" w:cs="宋体"/>
                <w:sz w:val="21"/>
                <w:szCs w:val="21"/>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197"/>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pStyle w:val="1197"/>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highlight w:val="none"/>
                <w:u w:val="none"/>
                <w:lang w:eastAsia="zh-CN" w:bidi="ar"/>
              </w:rPr>
              <w:t xml:space="preserve">短时耐受电流自动化试验装置</w:t>
            </w:r>
            <w:r>
              <w:rPr>
                <w:rFonts w:hint="eastAsia" w:ascii="宋体" w:hAnsi="宋体" w:eastAsia="宋体" w:cs="宋体"/>
                <w:b/>
                <w:bCs/>
                <w:color w:val="ff0000"/>
                <w:sz w:val="21"/>
                <w:szCs w:val="21"/>
                <w:highlight w:val="none"/>
                <w:u w:val="none"/>
                <w:lang w:eastAsia="zh-CN" w:bidi="ar"/>
              </w:rPr>
              <w:t xml:space="preserve">（</w:t>
            </w:r>
            <w:r>
              <w:rPr>
                <w:rFonts w:hint="eastAsia" w:ascii="宋体" w:hAnsi="宋体" w:eastAsia="宋体" w:cs="宋体"/>
                <w:b/>
                <w:bCs/>
                <w:color w:val="ff0000"/>
                <w:sz w:val="21"/>
                <w:szCs w:val="21"/>
                <w:highlight w:val="none"/>
                <w:u w:val="none"/>
                <w:lang w:val="en-US" w:eastAsia="zh-CN" w:bidi="ar"/>
              </w:rPr>
              <w:t xml:space="preserve">核心产品</w:t>
            </w:r>
            <w:r>
              <w:rPr>
                <w:rFonts w:hint="eastAsia" w:ascii="宋体" w:hAnsi="宋体" w:eastAsia="宋体" w:cs="宋体"/>
                <w:b/>
                <w:bCs/>
                <w:color w:val="ff0000"/>
                <w:sz w:val="21"/>
                <w:szCs w:val="21"/>
                <w:highlight w:val="none"/>
                <w:u w:val="none"/>
                <w:lang w:eastAsia="zh-CN" w:bidi="ar"/>
              </w:rPr>
              <w:t xml:space="preserve">）</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1197"/>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97"/>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240.00</w:t>
            </w: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pStyle w:val="1197"/>
              <w:jc w:val="center"/>
              <w:widowControl/>
              <w:rPr>
                <w:rFonts w:hint="eastAsia" w:ascii="宋体" w:hAnsi="宋体" w:eastAsia="宋体" w:cs="宋体"/>
                <w:sz w:val="21"/>
                <w:szCs w:val="21"/>
              </w:rPr>
            </w:pPr>
            <w:r>
              <w:rPr>
                <w:rFonts w:hint="eastAsia" w:ascii="宋体" w:hAnsi="宋体" w:eastAsia="宋体" w:cs="宋体"/>
                <w:sz w:val="21"/>
                <w:szCs w:val="21"/>
              </w:rPr>
              <w:t xml:space="preserve">合同签订后3个月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197"/>
              <w:jc w:val="center"/>
              <w:widowControl/>
              <w:rPr>
                <w:rFonts w:hint="eastAsia" w:ascii="宋体" w:hAnsi="宋体" w:eastAsia="宋体" w:cs="宋体"/>
                <w:sz w:val="21"/>
                <w:szCs w:val="21"/>
              </w:rPr>
            </w:pPr>
            <w:r>
              <w:rPr>
                <w:rFonts w:hint="eastAsia" w:ascii="宋体" w:hAnsi="宋体" w:eastAsia="宋体" w:cs="宋体"/>
                <w:sz w:val="21"/>
                <w:szCs w:val="21"/>
              </w:rPr>
              <w:t xml:space="preserve">否</w:t>
            </w:r>
            <w:r>
              <w:rPr>
                <w:rFonts w:hint="eastAsia" w:ascii="宋体" w:hAnsi="宋体" w:eastAsia="宋体" w:cs="宋体"/>
                <w:sz w:val="21"/>
                <w:szCs w:val="21"/>
              </w:rPr>
            </w:r>
            <w:r/>
          </w:p>
        </w:tc>
      </w:tr>
    </w:tbl>
    <w:p>
      <w:pPr>
        <w:pStyle w:val="1197"/>
        <w:ind w:firstLine="420"/>
        <w:spacing w:line="360" w:lineRule="auto"/>
        <w:rPr>
          <w:rFonts w:hint="eastAsia" w:ascii="宋体" w:hAnsi="宋体" w:cs="宋体"/>
          <w:szCs w:val="21"/>
        </w:rPr>
      </w:pPr>
      <w:r>
        <w:rPr>
          <w:rFonts w:hint="eastAsia" w:ascii="宋体" w:hAnsi="宋体" w:cs="宋体"/>
          <w:szCs w:val="21"/>
        </w:rPr>
        <w:t xml:space="preserve">★6.合同履行期限：详见采购需求。</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199"/>
        <w:spacing w:before="20" w:after="20" w:line="360" w:lineRule="auto"/>
        <w:rPr>
          <w:rFonts w:hint="eastAsia" w:ascii="宋体" w:hAnsi="宋体" w:eastAsia="宋体" w:cs="宋体"/>
          <w:b w:val="0"/>
          <w:sz w:val="21"/>
          <w:szCs w:val="21"/>
        </w:rPr>
      </w:pPr>
      <w:r/>
      <w:bookmarkStart w:id="7" w:name="_Toc35393622"/>
      <w:r/>
      <w:bookmarkStart w:id="8" w:name="_Toc28359080"/>
      <w:r/>
      <w:bookmarkStart w:id="9" w:name="_Toc28359003"/>
      <w:r/>
      <w:bookmarkStart w:id="10" w:name="_Toc35393791"/>
      <w:r/>
      <w:bookmarkStart w:id="11" w:name="_Toc32496"/>
      <w:r>
        <w:rPr>
          <w:rFonts w:hint="eastAsia" w:ascii="宋体" w:hAnsi="宋体" w:eastAsia="宋体" w:cs="宋体"/>
          <w:b w:val="0"/>
          <w:sz w:val="21"/>
          <w:szCs w:val="21"/>
        </w:rPr>
        <w:t xml:space="preserve">二、申请人的资格要</w:t>
      </w:r>
      <w:bookmarkEnd w:id="7"/>
      <w:r/>
      <w:bookmarkEnd w:id="8"/>
      <w:r/>
      <w:bookmarkEnd w:id="9"/>
      <w:r/>
      <w:bookmarkEnd w:id="10"/>
      <w:r>
        <w:rPr>
          <w:rFonts w:hint="eastAsia" w:ascii="宋体" w:hAnsi="宋体" w:eastAsia="宋体" w:cs="宋体"/>
          <w:b w:val="0"/>
          <w:sz w:val="21"/>
          <w:szCs w:val="21"/>
        </w:rPr>
        <w:t xml:space="preserve">求：</w:t>
      </w:r>
      <w:bookmarkEnd w:id="11"/>
      <w:r>
        <w:rPr>
          <w:rFonts w:hint="eastAsia" w:ascii="宋体" w:hAnsi="宋体" w:eastAsia="宋体" w:cs="宋体"/>
          <w:b w:val="0"/>
          <w:sz w:val="21"/>
          <w:szCs w:val="21"/>
        </w:rPr>
      </w:r>
      <w:r/>
    </w:p>
    <w:p>
      <w:pPr>
        <w:pStyle w:val="1197"/>
        <w:ind w:firstLine="420"/>
        <w:spacing w:line="480" w:lineRule="exact"/>
        <w:rPr>
          <w:rFonts w:hint="eastAsia" w:ascii="宋体" w:cs="宋体"/>
          <w:szCs w:val="21"/>
        </w:rPr>
      </w:pPr>
      <w:r/>
      <w:bookmarkStart w:id="12" w:name="_Toc35393623"/>
      <w:r/>
      <w:bookmarkStart w:id="13" w:name="_Toc28359004"/>
      <w:r/>
      <w:bookmarkStart w:id="14" w:name="_Toc28359081"/>
      <w:r/>
      <w:bookmarkStart w:id="15" w:name="_Toc35393792"/>
      <w:r>
        <w:rPr>
          <w:rFonts w:hint="eastAsia" w:ascii="宋体" w:cs="宋体"/>
          <w:szCs w:val="21"/>
        </w:rPr>
        <w:t xml:space="preserve">1.满足《中华人民共和国政府采购法》第二十二条规定；</w:t>
      </w:r>
      <w:r>
        <w:rPr>
          <w:rFonts w:hint="eastAsia" w:ascii="宋体" w:cs="宋体"/>
          <w:szCs w:val="21"/>
        </w:rPr>
      </w:r>
      <w:r/>
    </w:p>
    <w:p>
      <w:pPr>
        <w:pStyle w:val="1197"/>
        <w:ind w:firstLine="284"/>
        <w:spacing w:line="480" w:lineRule="exact"/>
        <w:widowControl/>
        <w:rPr>
          <w:rFonts w:hint="eastAsia" w:ascii="宋体" w:cs="宋体"/>
          <w:szCs w:val="21"/>
        </w:rPr>
      </w:pPr>
      <w:r>
        <w:rPr>
          <w:rFonts w:hint="eastAsia" w:ascii="宋体" w:cs="宋体"/>
          <w:szCs w:val="21"/>
        </w:rPr>
        <w:t xml:space="preserve">（1）</w:t>
      </w:r>
      <w:r>
        <w:rPr>
          <w:rFonts w:hint="eastAsia" w:ascii="宋体" w:cs="宋体"/>
        </w:rPr>
        <w:t xml:space="preserve">具有独立承担民事责任的能力，提供法人或其他组织的营业执照等证明文件，复印件加盖公章</w:t>
      </w:r>
      <w:r>
        <w:rPr>
          <w:rFonts w:hint="eastAsia" w:ascii="宋体" w:cs="宋体"/>
          <w:szCs w:val="21"/>
        </w:rPr>
        <w:t xml:space="preserve">；</w:t>
      </w:r>
      <w:r>
        <w:rPr>
          <w:rFonts w:hint="eastAsia" w:ascii="宋体" w:cs="宋体"/>
          <w:szCs w:val="21"/>
        </w:rPr>
      </w:r>
      <w:r/>
    </w:p>
    <w:p>
      <w:pPr>
        <w:pStyle w:val="1197"/>
        <w:ind w:firstLine="284"/>
        <w:spacing w:line="480" w:lineRule="exact"/>
        <w:widowControl/>
        <w:rPr>
          <w:rFonts w:hint="eastAsia" w:ascii="宋体" w:cs="宋体"/>
          <w:szCs w:val="21"/>
        </w:rPr>
      </w:pPr>
      <w:r>
        <w:rPr>
          <w:rFonts w:hint="eastAsia" w:ascii="宋体" w:cs="宋体"/>
          <w:szCs w:val="21"/>
        </w:rPr>
        <w:t xml:space="preserve">（2）法人代表授权书（原件）及法定代表人、授权代表身份证复印件（如果是法定代表人直接参与投标的可以不提供授权书）；</w:t>
      </w:r>
      <w:r>
        <w:rPr>
          <w:rFonts w:hint="eastAsia" w:ascii="宋体" w:cs="宋体"/>
          <w:szCs w:val="21"/>
        </w:rPr>
      </w:r>
      <w:r/>
    </w:p>
    <w:p>
      <w:pPr>
        <w:pStyle w:val="1197"/>
        <w:ind w:firstLine="284"/>
        <w:spacing w:line="480" w:lineRule="exact"/>
        <w:widowControl/>
        <w:rPr>
          <w:rFonts w:hint="eastAsia" w:ascii="宋体" w:cs="宋体"/>
          <w:szCs w:val="21"/>
        </w:rPr>
      </w:pPr>
      <w:r>
        <w:rPr>
          <w:rFonts w:hint="eastAsia" w:ascii="宋体" w:cs="宋体"/>
          <w:szCs w:val="21"/>
        </w:rPr>
        <w:t xml:space="preserve">（3）具有良好的商业信誉和健全的财务会计制度，提供</w:t>
      </w:r>
      <w:r>
        <w:rPr>
          <w:rFonts w:hint="eastAsia" w:ascii="宋体" w:cs="宋体"/>
        </w:rPr>
        <w:t xml:space="preserve">距开标时间六个月内任意一月份的</w:t>
      </w:r>
      <w:r>
        <w:rPr>
          <w:rFonts w:hint="eastAsia" w:ascii="宋体" w:cs="宋体"/>
          <w:szCs w:val="21"/>
        </w:rPr>
        <w:t xml:space="preserve">财务状况报告（至少包括资产负债表和利润表）（法人或者其他组织成立未满三个月的可以不提供），或其银行出具的资信证书（复印件）（开标前六个月内），或其上一年度（2024或2025年度）经审计的财务报告复印件加盖公章；</w:t>
      </w:r>
      <w:r>
        <w:rPr>
          <w:rFonts w:hint="eastAsia" w:ascii="宋体" w:cs="宋体"/>
          <w:szCs w:val="21"/>
        </w:rPr>
      </w:r>
      <w:r/>
    </w:p>
    <w:p>
      <w:pPr>
        <w:pStyle w:val="1197"/>
        <w:ind w:firstLine="284"/>
        <w:spacing w:line="480" w:lineRule="exact"/>
        <w:widowControl/>
        <w:rPr>
          <w:rFonts w:hint="eastAsia" w:ascii="宋体" w:cs="宋体"/>
        </w:rPr>
      </w:pPr>
      <w:r>
        <w:rPr>
          <w:rFonts w:hint="eastAsia" w:ascii="宋体" w:cs="宋体"/>
          <w:szCs w:val="21"/>
        </w:rPr>
        <w:t xml:space="preserve">（4）</w:t>
      </w:r>
      <w:r>
        <w:rPr>
          <w:rFonts w:hint="eastAsia" w:ascii="宋体" w:cs="宋体"/>
        </w:rPr>
        <w:t xml:space="preserve">具有履行合同所必需的设备和专业技术能力（根据项目需求提供履行合同所必需的设备和专业技术能力的证明材料或相关加盖公章的承诺函，承诺函自行编写）；</w:t>
      </w:r>
      <w:r>
        <w:rPr>
          <w:rFonts w:hint="eastAsia" w:ascii="宋体" w:cs="宋体"/>
        </w:rPr>
      </w:r>
      <w:r/>
    </w:p>
    <w:p>
      <w:pPr>
        <w:pStyle w:val="1197"/>
        <w:ind w:firstLine="284"/>
        <w:spacing w:line="480" w:lineRule="exact"/>
        <w:widowControl/>
        <w:rPr>
          <w:rFonts w:hint="eastAsia" w:ascii="宋体" w:cs="宋体"/>
          <w:szCs w:val="21"/>
        </w:rPr>
      </w:pPr>
      <w:r>
        <w:rPr>
          <w:rFonts w:hint="eastAsia" w:ascii="宋体" w:cs="宋体"/>
          <w:szCs w:val="21"/>
        </w:rPr>
        <w:t xml:space="preserve">（5）参加政府采购活动近三年内</w:t>
      </w:r>
      <w:r>
        <w:rPr>
          <w:rFonts w:hint="eastAsia" w:ascii="宋体" w:cs="宋体"/>
        </w:rPr>
        <w:t xml:space="preserve">（成立时间不足三年的、自成立时间起）</w:t>
      </w:r>
      <w:r>
        <w:rPr>
          <w:rFonts w:hint="eastAsia" w:ascii="宋体" w:cs="宋体"/>
          <w:szCs w:val="21"/>
        </w:rPr>
        <w:t xml:space="preserve">，在经营活动中没有重大违法记录（提供承诺书，格式自拟，</w:t>
      </w:r>
      <w:r>
        <w:rPr>
          <w:rFonts w:hint="eastAsia" w:ascii="宋体" w:cs="宋体"/>
        </w:rPr>
        <w:t xml:space="preserve">重大违法记录是指供应商因违法经营受到刑事处罚或责令停产停业、吊销许可证或者执照、较大数额罚款等行政处罚</w:t>
      </w:r>
      <w:r>
        <w:rPr>
          <w:rFonts w:hint="eastAsia" w:ascii="宋体" w:cs="宋体"/>
          <w:szCs w:val="21"/>
        </w:rPr>
        <w:t xml:space="preserve">）；</w:t>
      </w:r>
      <w:r>
        <w:rPr>
          <w:rFonts w:hint="eastAsia" w:ascii="宋体" w:cs="宋体"/>
          <w:szCs w:val="21"/>
        </w:rPr>
      </w:r>
      <w:r/>
    </w:p>
    <w:p>
      <w:pPr>
        <w:pStyle w:val="1197"/>
        <w:ind w:firstLine="284"/>
        <w:spacing w:line="480" w:lineRule="exact"/>
        <w:widowControl/>
        <w:rPr>
          <w:rFonts w:hint="eastAsia" w:ascii="宋体" w:cs="宋体"/>
          <w:szCs w:val="21"/>
        </w:rPr>
      </w:pPr>
      <w:r>
        <w:rPr>
          <w:rFonts w:hint="eastAsia" w:ascii="宋体" w:cs="宋体"/>
          <w:szCs w:val="21"/>
        </w:rPr>
        <w:t xml:space="preserve">（6）</w:t>
      </w:r>
      <w:r>
        <w:rPr>
          <w:rFonts w:hint="eastAsia" w:ascii="宋体" w:cs="宋体"/>
        </w:rPr>
        <w:t xml:space="preserve">有依法缴纳税收的良好记录</w:t>
      </w:r>
      <w:r>
        <w:rPr>
          <w:rFonts w:hint="eastAsia" w:ascii="宋体" w:cs="宋体"/>
          <w:szCs w:val="21"/>
        </w:rPr>
        <w:t xml:space="preserve">，</w:t>
      </w:r>
      <w:r>
        <w:rPr>
          <w:rFonts w:hint="eastAsia" w:ascii="宋体" w:cs="宋体"/>
        </w:rPr>
        <w:t xml:space="preserve">提供距开标时间六个月内任意一月份的纳税凭据复印件加盖公章（依法免税的应提供相应文件说明）；</w:t>
      </w:r>
      <w:r>
        <w:rPr>
          <w:rFonts w:hint="eastAsia" w:ascii="宋体" w:cs="宋体"/>
          <w:szCs w:val="21"/>
        </w:rPr>
      </w:r>
      <w:r/>
    </w:p>
    <w:p>
      <w:pPr>
        <w:pStyle w:val="1197"/>
        <w:ind w:firstLine="284"/>
        <w:spacing w:line="480" w:lineRule="exact"/>
        <w:widowControl/>
        <w:rPr>
          <w:rFonts w:hint="eastAsia" w:ascii="宋体" w:cs="宋体"/>
        </w:rPr>
      </w:pPr>
      <w:r>
        <w:rPr>
          <w:rFonts w:hint="eastAsia" w:ascii="宋体" w:cs="宋体"/>
          <w:szCs w:val="21"/>
        </w:rPr>
        <w:t xml:space="preserve">（7）有依法缴纳</w:t>
      </w:r>
      <w:r>
        <w:rPr>
          <w:rFonts w:hint="eastAsia" w:ascii="宋体" w:cs="宋体"/>
        </w:rPr>
        <w:t xml:space="preserve">社会保障资金的良好记录</w:t>
      </w:r>
      <w:r>
        <w:rPr>
          <w:rFonts w:hint="eastAsia" w:ascii="宋体" w:cs="宋体"/>
          <w:szCs w:val="21"/>
        </w:rPr>
        <w:t xml:space="preserve">，</w:t>
      </w:r>
      <w:r>
        <w:rPr>
          <w:rFonts w:hint="eastAsia" w:ascii="宋体" w:cs="宋体"/>
        </w:rPr>
        <w:t xml:space="preserve">提供距开标时间六个月内任意一月份的依法缴纳社会保障资金的凭据复印件加盖公章；</w:t>
      </w:r>
      <w:r>
        <w:rPr>
          <w:rFonts w:hint="eastAsia" w:ascii="宋体" w:cs="宋体"/>
        </w:rPr>
      </w:r>
      <w:r/>
    </w:p>
    <w:p>
      <w:pPr>
        <w:pStyle w:val="1197"/>
        <w:ind w:firstLine="420"/>
        <w:spacing w:line="480" w:lineRule="exact"/>
        <w:rPr>
          <w:rFonts w:hint="eastAsia" w:ascii="宋体" w:cs="宋体"/>
          <w:szCs w:val="21"/>
        </w:rPr>
      </w:pPr>
      <w:r>
        <w:rPr>
          <w:rFonts w:hint="eastAsia" w:ascii="宋体" w:cs="宋体"/>
          <w:szCs w:val="21"/>
        </w:rPr>
        <w:t xml:space="preserve">2.落实政府采购政策需满足的资格要求：</w:t>
      </w:r>
      <w:r>
        <w:rPr>
          <w:szCs w:val="21"/>
          <w:u w:val="single"/>
        </w:rPr>
        <w:t xml:space="preserve">无</w:t>
      </w:r>
      <w:r>
        <w:rPr>
          <w:szCs w:val="21"/>
        </w:rPr>
        <w:t xml:space="preserve">（本项目不属于专门面向中小企业采购的项目）</w:t>
      </w:r>
      <w:r>
        <w:rPr>
          <w:rFonts w:hint="eastAsia" w:ascii="宋体" w:cs="宋体"/>
          <w:szCs w:val="21"/>
        </w:rPr>
      </w:r>
      <w:r/>
    </w:p>
    <w:p>
      <w:pPr>
        <w:pStyle w:val="1197"/>
        <w:ind w:firstLine="420"/>
        <w:spacing w:line="480" w:lineRule="exact"/>
        <w:rPr>
          <w:rFonts w:hint="eastAsia" w:ascii="宋体" w:cs="宋体"/>
          <w:szCs w:val="21"/>
        </w:rPr>
      </w:pPr>
      <w:r>
        <w:rPr>
          <w:rFonts w:hint="eastAsia" w:ascii="宋体" w:cs="宋体"/>
          <w:szCs w:val="21"/>
        </w:rPr>
        <w:t xml:space="preserve">3.本项目的特定资格要求：</w:t>
      </w:r>
      <w:r>
        <w:rPr>
          <w:rFonts w:hint="eastAsia" w:ascii="宋体" w:cs="宋体"/>
          <w:szCs w:val="21"/>
        </w:rPr>
      </w:r>
      <w:r/>
    </w:p>
    <w:p>
      <w:pPr>
        <w:pStyle w:val="1197"/>
        <w:ind w:firstLine="420"/>
        <w:spacing w:line="480" w:lineRule="exact"/>
        <w:rPr>
          <w:rFonts w:hint="eastAsia" w:ascii="宋体" w:cs="宋体"/>
          <w:szCs w:val="21"/>
        </w:rPr>
      </w:pPr>
      <w:r>
        <w:rPr>
          <w:rFonts w:hint="eastAsia" w:ascii="宋体" w:cs="宋体"/>
          <w:szCs w:val="21"/>
        </w:rPr>
        <w:t xml:space="preserve">（1）本次采购不接受进口产品投标（注：本文件所称进口产品是指通过中国海关报关验放进入中国境内且产自关境外的产品）；</w:t>
      </w:r>
      <w:r>
        <w:rPr>
          <w:rFonts w:hint="eastAsia" w:ascii="宋体" w:cs="宋体"/>
          <w:szCs w:val="21"/>
        </w:rPr>
      </w:r>
      <w:r/>
    </w:p>
    <w:p>
      <w:pPr>
        <w:pStyle w:val="1197"/>
        <w:ind w:firstLine="420"/>
        <w:spacing w:line="480" w:lineRule="exact"/>
        <w:rPr>
          <w:rFonts w:hint="eastAsia" w:ascii="宋体" w:cs="宋体"/>
          <w:szCs w:val="21"/>
        </w:rPr>
      </w:pPr>
      <w:r>
        <w:rPr>
          <w:rFonts w:hint="eastAsia" w:ascii="宋体" w:cs="宋体"/>
          <w:szCs w:val="21"/>
        </w:rPr>
        <w:t xml:space="preserve">（2）拒绝下述供应商参加本次采购活动的情形：</w:t>
      </w:r>
      <w:r>
        <w:rPr>
          <w:rFonts w:hint="eastAsia" w:ascii="宋体" w:cs="宋体"/>
          <w:szCs w:val="21"/>
        </w:rPr>
      </w:r>
      <w:r/>
    </w:p>
    <w:p>
      <w:pPr>
        <w:pStyle w:val="1197"/>
        <w:ind w:firstLine="420"/>
        <w:spacing w:line="480" w:lineRule="exact"/>
        <w:rPr>
          <w:rFonts w:hint="eastAsia" w:ascii="宋体" w:cs="宋体"/>
          <w:szCs w:val="21"/>
        </w:rPr>
      </w:pPr>
      <w:r>
        <w:rPr>
          <w:rFonts w:hint="eastAsia" w:ascii="宋体" w:cs="宋体"/>
          <w:szCs w:val="21"/>
        </w:rPr>
        <w:t xml:space="preserve">1）供应商单位负责人为同一人或者存在直接控股、管理关系的不同供应商，不得参加同一合同项下的政府采购活动。</w:t>
      </w:r>
      <w:r>
        <w:rPr>
          <w:rFonts w:hint="eastAsia" w:ascii="宋体" w:cs="宋体"/>
          <w:szCs w:val="21"/>
        </w:rPr>
      </w:r>
      <w:r/>
    </w:p>
    <w:p>
      <w:pPr>
        <w:pStyle w:val="1197"/>
        <w:ind w:firstLine="420"/>
        <w:spacing w:line="480" w:lineRule="exact"/>
        <w:rPr>
          <w:rFonts w:hint="eastAsia" w:ascii="宋体" w:cs="宋体"/>
          <w:szCs w:val="21"/>
        </w:rPr>
      </w:pPr>
      <w:r>
        <w:rPr>
          <w:rFonts w:hint="eastAsia" w:ascii="宋体" w:cs="宋体"/>
          <w:szCs w:val="21"/>
        </w:rPr>
        <w:t xml:space="preserve">2）凡为采购项目提供整体设计、规范编制或者项目管理、监理、检测等服务的供应商，不得再参加本项目的采购活动。</w:t>
      </w:r>
      <w:r>
        <w:rPr>
          <w:rFonts w:hint="eastAsia" w:ascii="宋体" w:cs="宋体"/>
          <w:szCs w:val="21"/>
        </w:rPr>
      </w:r>
      <w:r/>
    </w:p>
    <w:p>
      <w:pPr>
        <w:pStyle w:val="1197"/>
        <w:ind w:firstLine="420"/>
        <w:spacing w:line="480" w:lineRule="exact"/>
        <w:rPr>
          <w:rFonts w:hint="eastAsia" w:ascii="宋体" w:hAnsi="宋体" w:cs="宋体"/>
          <w:szCs w:val="21"/>
        </w:rPr>
      </w:pPr>
      <w:r>
        <w:rPr>
          <w:rFonts w:hint="eastAsia" w:ascii="宋体" w:cs="宋体"/>
          <w:szCs w:val="21"/>
        </w:rPr>
        <w:t xml:space="preserve">3）拒绝列入失信被执行人、重大税收违法案件当事人名单、政府采购严重违法失信行为记录名单的供应商参与政府采购活动。采购代理机构在评标时通过“信用中国”网站、中国政府采购网等渠道查询供应商在提交投标文件截止时间前的信用记录并保存。联合体成员存在不良信用记录的，视同联合体存在不良信用记录。</w:t>
      </w:r>
      <w:r>
        <w:rPr>
          <w:rFonts w:hint="eastAsia" w:ascii="宋体" w:hAnsi="宋体" w:cs="宋体"/>
          <w:szCs w:val="21"/>
        </w:rPr>
      </w:r>
      <w:r/>
    </w:p>
    <w:p>
      <w:pPr>
        <w:pStyle w:val="1197"/>
        <w:ind w:left="0" w:firstLine="0"/>
        <w:spacing w:line="360" w:lineRule="auto"/>
        <w:widowControl/>
        <w:rPr>
          <w:rFonts w:hint="eastAsia" w:ascii="宋体" w:hAnsi="宋体" w:cs="宋体"/>
          <w:b w:val="0"/>
          <w:bCs/>
          <w:szCs w:val="21"/>
        </w:rPr>
        <w:outlineLvl w:val="1"/>
      </w:pPr>
      <w:r/>
      <w:bookmarkStart w:id="16" w:name="_Toc4846"/>
      <w:r>
        <w:rPr>
          <w:rFonts w:hint="eastAsia" w:ascii="宋体" w:hAnsi="宋体" w:cs="宋体"/>
          <w:b w:val="0"/>
          <w:bCs/>
          <w:szCs w:val="21"/>
        </w:rPr>
        <w:t xml:space="preserve">三、获取招标文件</w:t>
      </w:r>
      <w:bookmarkEnd w:id="12"/>
      <w:r/>
      <w:bookmarkEnd w:id="13"/>
      <w:r/>
      <w:bookmarkEnd w:id="14"/>
      <w:r/>
      <w:bookmarkEnd w:id="15"/>
      <w:r/>
      <w:bookmarkEnd w:id="16"/>
      <w:r>
        <w:rPr>
          <w:rFonts w:hint="eastAsia" w:ascii="宋体" w:hAnsi="宋体" w:cs="宋体"/>
          <w:b w:val="0"/>
          <w:bCs/>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时间：2026年</w:t>
      </w:r>
      <w:r>
        <w:rPr>
          <w:rFonts w:hint="eastAsia" w:ascii="宋体" w:hAnsi="宋体" w:cs="宋体"/>
          <w:szCs w:val="21"/>
          <w:lang w:val="en-US" w:eastAsia="zh-CN"/>
        </w:rPr>
        <w:t xml:space="preserve">3</w:t>
      </w:r>
      <w:r>
        <w:rPr>
          <w:rFonts w:hint="eastAsia" w:ascii="宋体" w:hAnsi="宋体" w:cs="宋体"/>
          <w:szCs w:val="21"/>
        </w:rPr>
        <w:t xml:space="preserve">月</w:t>
      </w:r>
      <w:r>
        <w:rPr>
          <w:rFonts w:hint="eastAsia" w:ascii="宋体" w:hAnsi="宋体" w:cs="宋体"/>
          <w:szCs w:val="21"/>
          <w:lang w:val="en-US" w:eastAsia="zh-CN"/>
        </w:rPr>
        <w:t xml:space="preserve">25</w:t>
      </w:r>
      <w:r>
        <w:rPr>
          <w:rFonts w:hint="eastAsia" w:ascii="宋体" w:hAnsi="宋体" w:cs="宋体"/>
          <w:szCs w:val="21"/>
        </w:rPr>
        <w:t xml:space="preserve">日起至2026年</w:t>
      </w:r>
      <w:r>
        <w:rPr>
          <w:rFonts w:hint="eastAsia" w:ascii="宋体" w:hAnsi="宋体" w:cs="宋体"/>
          <w:szCs w:val="21"/>
          <w:lang w:val="en-US" w:eastAsia="zh-CN"/>
        </w:rPr>
        <w:t xml:space="preserve">4</w:t>
      </w:r>
      <w:r>
        <w:rPr>
          <w:rFonts w:hint="eastAsia" w:ascii="宋体" w:hAnsi="宋体" w:cs="宋体"/>
          <w:szCs w:val="21"/>
        </w:rPr>
        <w:t xml:space="preserve">月</w:t>
      </w:r>
      <w:r>
        <w:rPr>
          <w:rFonts w:hint="eastAsia" w:ascii="宋体" w:hAnsi="宋体" w:cs="宋体"/>
          <w:szCs w:val="21"/>
          <w:lang w:val="en-US" w:eastAsia="zh-CN"/>
        </w:rPr>
        <w:t xml:space="preserve">1</w:t>
      </w:r>
      <w:r>
        <w:rPr>
          <w:rFonts w:hint="eastAsia" w:ascii="宋体" w:hAnsi="宋体" w:cs="宋体"/>
          <w:szCs w:val="21"/>
        </w:rPr>
        <w:t xml:space="preserve">日，每天上午09:00至11:30，下午14:00至17:30（北京时间，法定节假日除外），若潜在投标人未能在购买招标文件的截止时间之前向采购代理机构购买，则其投标将被拒绝。</w:t>
      </w:r>
      <w:r>
        <w:rPr>
          <w:rFonts w:hint="eastAsia" w:ascii="宋体" w:hAnsi="宋体" w:cs="宋体"/>
          <w:szCs w:val="21"/>
        </w:rPr>
      </w:r>
      <w:r/>
    </w:p>
    <w:p>
      <w:pPr>
        <w:pStyle w:val="1197"/>
        <w:ind w:firstLine="420"/>
        <w:spacing w:line="360" w:lineRule="auto"/>
        <w:rPr>
          <w:rFonts w:hint="eastAsia" w:ascii="宋体" w:hAnsi="宋体" w:cs="宋体"/>
          <w:szCs w:val="21"/>
          <w:u w:val="single"/>
        </w:rPr>
      </w:pPr>
      <w:r>
        <w:rPr>
          <w:rFonts w:hint="eastAsia" w:ascii="宋体" w:hAnsi="宋体" w:cs="宋体"/>
          <w:szCs w:val="21"/>
        </w:rPr>
        <w:t xml:space="preserve">地点：江苏苏美达仪器设备有限公司，南京市长江路198号14楼</w:t>
      </w:r>
      <w:r>
        <w:rPr>
          <w:rFonts w:hint="eastAsia" w:ascii="宋体" w:hAnsi="宋体" w:cs="宋体"/>
          <w:szCs w:val="21"/>
          <w:u w:val="single"/>
        </w:rPr>
      </w:r>
      <w:r/>
    </w:p>
    <w:p>
      <w:pPr>
        <w:pStyle w:val="1197"/>
        <w:ind w:firstLine="420"/>
        <w:spacing w:line="360" w:lineRule="auto"/>
        <w:rPr>
          <w:rFonts w:hint="eastAsia" w:ascii="宋体" w:hAnsi="宋体" w:cs="宋体"/>
          <w:szCs w:val="21"/>
          <w:u w:val="single"/>
        </w:rPr>
      </w:pPr>
      <w:r>
        <w:rPr>
          <w:rFonts w:hint="eastAsia" w:ascii="宋体" w:hAnsi="宋体" w:cs="宋体"/>
          <w:szCs w:val="21"/>
        </w:rPr>
        <w:t xml:space="preserve">方式：在线发售，具体要求详见其他补充事宜</w:t>
      </w:r>
      <w:r>
        <w:rPr>
          <w:rFonts w:hint="eastAsia" w:ascii="宋体" w:hAnsi="宋体" w:cs="宋体"/>
          <w:szCs w:val="21"/>
          <w:u w:val="single"/>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售价：500元人民币，售后不退</w:t>
      </w:r>
      <w:r>
        <w:rPr>
          <w:rFonts w:hint="eastAsia" w:ascii="宋体" w:hAnsi="宋体" w:cs="宋体"/>
          <w:szCs w:val="21"/>
        </w:rPr>
      </w:r>
      <w:r/>
    </w:p>
    <w:p>
      <w:pPr>
        <w:pStyle w:val="1199"/>
        <w:spacing w:before="20" w:after="20" w:line="360" w:lineRule="auto"/>
        <w:rPr>
          <w:rFonts w:hint="eastAsia" w:ascii="宋体" w:hAnsi="宋体" w:eastAsia="宋体" w:cs="宋体"/>
          <w:b w:val="0"/>
          <w:sz w:val="21"/>
          <w:szCs w:val="21"/>
        </w:rPr>
      </w:pPr>
      <w:r/>
      <w:bookmarkStart w:id="17" w:name="_Toc28359005"/>
      <w:r/>
      <w:bookmarkStart w:id="18" w:name="_Toc28359082"/>
      <w:r/>
      <w:bookmarkStart w:id="19" w:name="_Toc35393624"/>
      <w:r/>
      <w:bookmarkStart w:id="20" w:name="_Toc17298"/>
      <w:r/>
      <w:bookmarkStart w:id="21" w:name="_Toc35393793"/>
      <w:r>
        <w:rPr>
          <w:rFonts w:hint="eastAsia" w:ascii="宋体" w:hAnsi="宋体" w:eastAsia="宋体" w:cs="宋体"/>
          <w:b w:val="0"/>
          <w:sz w:val="21"/>
          <w:szCs w:val="21"/>
        </w:rPr>
        <w:t xml:space="preserve">四、提交投标文件</w:t>
      </w:r>
      <w:bookmarkEnd w:id="17"/>
      <w:r/>
      <w:bookmarkEnd w:id="18"/>
      <w:r>
        <w:rPr>
          <w:rFonts w:hint="eastAsia" w:ascii="宋体" w:hAnsi="宋体" w:eastAsia="宋体" w:cs="宋体"/>
          <w:b w:val="0"/>
          <w:sz w:val="21"/>
          <w:szCs w:val="21"/>
        </w:rPr>
        <w:t xml:space="preserve">截止时间、开标时间和地点</w:t>
      </w:r>
      <w:bookmarkEnd w:id="19"/>
      <w:r/>
      <w:bookmarkEnd w:id="20"/>
      <w:r/>
      <w:bookmarkEnd w:id="21"/>
      <w:r>
        <w:rPr>
          <w:rFonts w:hint="eastAsia" w:ascii="宋体" w:hAnsi="宋体" w:eastAsia="宋体" w:cs="宋体"/>
          <w:b w:val="0"/>
          <w:sz w:val="21"/>
          <w:szCs w:val="21"/>
        </w:rPr>
      </w:r>
      <w:r/>
    </w:p>
    <w:p>
      <w:pPr>
        <w:pStyle w:val="1197"/>
        <w:ind w:firstLine="420"/>
        <w:spacing w:line="360" w:lineRule="auto"/>
        <w:rPr>
          <w:rFonts w:hint="eastAsia" w:ascii="宋体" w:hAnsi="宋体" w:cs="宋体"/>
          <w:color w:val="000000"/>
          <w:szCs w:val="21"/>
        </w:rPr>
      </w:pPr>
      <w:r>
        <w:rPr>
          <w:rFonts w:hint="eastAsia" w:ascii="宋体" w:hAnsi="宋体" w:cs="宋体"/>
          <w:color w:val="000000"/>
          <w:szCs w:val="21"/>
        </w:rPr>
        <w:t xml:space="preserve">提交投标文件开始时间：2026年</w:t>
      </w: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月</w:t>
      </w:r>
      <w:r>
        <w:rPr>
          <w:rFonts w:hint="eastAsia" w:ascii="宋体" w:hAnsi="宋体" w:cs="宋体"/>
          <w:color w:val="000000"/>
          <w:szCs w:val="21"/>
          <w:lang w:val="en-US" w:eastAsia="zh-CN"/>
        </w:rPr>
        <w:t xml:space="preserve">15</w:t>
      </w:r>
      <w:r>
        <w:rPr>
          <w:rFonts w:hint="eastAsia" w:ascii="宋体" w:hAnsi="宋体" w:cs="宋体"/>
          <w:color w:val="000000"/>
          <w:szCs w:val="21"/>
        </w:rPr>
        <w:t xml:space="preserve">日</w:t>
      </w:r>
      <w:r>
        <w:rPr>
          <w:rFonts w:hint="eastAsia" w:ascii="宋体" w:hAnsi="宋体" w:cs="宋体"/>
          <w:color w:val="000000"/>
          <w:szCs w:val="21"/>
          <w:lang w:val="en-US" w:eastAsia="zh-CN"/>
        </w:rPr>
        <w:t xml:space="preserve">9</w:t>
      </w:r>
      <w:r>
        <w:rPr>
          <w:rFonts w:hint="eastAsia" w:ascii="宋体" w:hAnsi="宋体" w:cs="宋体"/>
          <w:color w:val="000000"/>
          <w:szCs w:val="21"/>
        </w:rPr>
        <w:t xml:space="preserve">点00分（北京时间）</w:t>
      </w:r>
      <w:r>
        <w:rPr>
          <w:rFonts w:hint="eastAsia" w:ascii="宋体" w:hAnsi="宋体" w:cs="宋体"/>
          <w:color w:val="000000"/>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提交投标文件截止时间（开标时间）：2026年</w:t>
      </w:r>
      <w:r>
        <w:rPr>
          <w:rFonts w:hint="eastAsia" w:ascii="宋体" w:hAnsi="宋体" w:cs="宋体"/>
          <w:szCs w:val="21"/>
          <w:lang w:val="en-US" w:eastAsia="zh-CN"/>
        </w:rPr>
        <w:t xml:space="preserve">4</w:t>
      </w:r>
      <w:r>
        <w:rPr>
          <w:rFonts w:hint="eastAsia" w:ascii="宋体" w:hAnsi="宋体" w:cs="宋体"/>
          <w:szCs w:val="21"/>
        </w:rPr>
        <w:t xml:space="preserve">月</w:t>
      </w:r>
      <w:r>
        <w:rPr>
          <w:rFonts w:hint="eastAsia" w:ascii="宋体" w:hAnsi="宋体" w:cs="宋体"/>
          <w:szCs w:val="21"/>
          <w:lang w:val="en-US" w:eastAsia="zh-CN"/>
        </w:rPr>
        <w:t xml:space="preserve">15</w:t>
      </w:r>
      <w:r>
        <w:rPr>
          <w:rFonts w:hint="eastAsia" w:ascii="宋体" w:hAnsi="宋体" w:cs="宋体"/>
          <w:szCs w:val="21"/>
        </w:rPr>
        <w:t xml:space="preserve">日</w:t>
      </w:r>
      <w:r>
        <w:rPr>
          <w:rFonts w:hint="eastAsia" w:ascii="宋体" w:hAnsi="宋体" w:cs="宋体"/>
          <w:szCs w:val="21"/>
          <w:lang w:val="en-US" w:eastAsia="zh-CN"/>
        </w:rPr>
        <w:t xml:space="preserve">9</w:t>
      </w:r>
      <w:r>
        <w:rPr>
          <w:rFonts w:hint="eastAsia" w:ascii="宋体" w:hAnsi="宋体" w:cs="宋体"/>
          <w:szCs w:val="21"/>
        </w:rPr>
        <w:t xml:space="preserve">点30分（北京时间）</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地点：江苏省南京市长江路198号苏美达大厦辅楼302会议室</w:t>
      </w:r>
      <w:r>
        <w:rPr>
          <w:rFonts w:hint="eastAsia" w:ascii="宋体" w:hAnsi="宋体" w:cs="宋体"/>
          <w:szCs w:val="21"/>
        </w:rPr>
      </w:r>
      <w:r/>
    </w:p>
    <w:p>
      <w:pPr>
        <w:pStyle w:val="1199"/>
        <w:spacing w:before="20" w:after="20" w:line="360" w:lineRule="auto"/>
        <w:rPr>
          <w:rFonts w:hint="eastAsia" w:ascii="宋体" w:hAnsi="宋体" w:eastAsia="宋体" w:cs="宋体"/>
          <w:b w:val="0"/>
          <w:sz w:val="21"/>
          <w:szCs w:val="21"/>
        </w:rPr>
      </w:pPr>
      <w:r/>
      <w:bookmarkStart w:id="22" w:name="_Toc28359084"/>
      <w:r/>
      <w:bookmarkStart w:id="23" w:name="_Toc35393794"/>
      <w:r/>
      <w:bookmarkStart w:id="24" w:name="_Toc28359007"/>
      <w:r/>
      <w:bookmarkStart w:id="25" w:name="_Toc35393625"/>
      <w:r/>
      <w:bookmarkStart w:id="26" w:name="_Toc25534"/>
      <w:r>
        <w:rPr>
          <w:rFonts w:hint="eastAsia" w:ascii="宋体" w:hAnsi="宋体" w:eastAsia="宋体" w:cs="宋体"/>
          <w:b w:val="0"/>
          <w:sz w:val="21"/>
          <w:szCs w:val="21"/>
        </w:rPr>
        <w:t xml:space="preserve">五、公告期限</w:t>
      </w:r>
      <w:bookmarkEnd w:id="22"/>
      <w:r/>
      <w:bookmarkEnd w:id="23"/>
      <w:r/>
      <w:bookmarkEnd w:id="24"/>
      <w:r/>
      <w:bookmarkEnd w:id="25"/>
      <w:r/>
      <w:bookmarkEnd w:id="26"/>
      <w:r>
        <w:rPr>
          <w:rFonts w:hint="eastAsia" w:ascii="宋体" w:hAnsi="宋体" w:eastAsia="宋体" w:cs="宋体"/>
          <w:b w:val="0"/>
          <w:sz w:val="21"/>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rPr>
          <w:rFonts w:hint="eastAsia" w:ascii="宋体" w:hAnsi="宋体" w:cs="宋体"/>
          <w:szCs w:val="21"/>
        </w:rPr>
      </w:r>
      <w:r/>
    </w:p>
    <w:p>
      <w:pPr>
        <w:pStyle w:val="1199"/>
        <w:spacing w:before="20" w:after="20" w:line="360" w:lineRule="auto"/>
        <w:rPr>
          <w:rFonts w:hint="eastAsia" w:ascii="宋体" w:hAnsi="宋体" w:eastAsia="宋体" w:cs="宋体"/>
          <w:b w:val="0"/>
          <w:sz w:val="21"/>
          <w:szCs w:val="21"/>
        </w:rPr>
      </w:pPr>
      <w:r/>
      <w:bookmarkStart w:id="27" w:name="_Toc17698"/>
      <w:r/>
      <w:bookmarkStart w:id="28" w:name="_Toc35393795"/>
      <w:r/>
      <w:bookmarkStart w:id="29" w:name="_Toc35393626"/>
      <w:r>
        <w:rPr>
          <w:rFonts w:hint="eastAsia" w:ascii="宋体" w:hAnsi="宋体" w:eastAsia="宋体" w:cs="宋体"/>
          <w:b w:val="0"/>
          <w:sz w:val="21"/>
          <w:szCs w:val="21"/>
        </w:rPr>
        <w:t xml:space="preserve">六、其他补充事宜</w:t>
      </w:r>
      <w:bookmarkEnd w:id="27"/>
      <w:r/>
      <w:bookmarkEnd w:id="28"/>
      <w:r/>
      <w:bookmarkEnd w:id="29"/>
      <w:r/>
      <w:bookmarkStart w:id="30" w:name="_Toc35393796"/>
      <w:r/>
      <w:bookmarkStart w:id="31" w:name="_Toc28359085"/>
      <w:r/>
      <w:bookmarkStart w:id="32" w:name="_Toc28359008"/>
      <w:r/>
      <w:bookmarkStart w:id="33" w:name="_Toc35393627"/>
      <w:r>
        <w:rPr>
          <w:rFonts w:hint="eastAsia" w:ascii="宋体" w:hAnsi="宋体" w:eastAsia="宋体" w:cs="宋体"/>
          <w:b w:val="0"/>
          <w:sz w:val="21"/>
          <w:szCs w:val="21"/>
        </w:rPr>
      </w:r>
      <w:r/>
    </w:p>
    <w:p>
      <w:pPr>
        <w:pStyle w:val="1259"/>
        <w:ind w:firstLine="210"/>
        <w:spacing w:line="480" w:lineRule="exact"/>
        <w:rPr>
          <w:rFonts w:hint="eastAsia" w:ascii="宋体" w:cs="宋体"/>
          <w:szCs w:val="21"/>
        </w:rPr>
      </w:pPr>
      <w:r>
        <w:rPr>
          <w:rFonts w:hint="eastAsia" w:ascii="宋体" w:cs="宋体"/>
          <w:szCs w:val="21"/>
        </w:rPr>
        <w:t xml:space="preserve">1、在线购买采购文件操作流程如下：</w:t>
      </w:r>
      <w:r>
        <w:rPr>
          <w:rFonts w:hint="eastAsia" w:ascii="宋体" w:cs="宋体"/>
          <w:szCs w:val="21"/>
        </w:rPr>
      </w:r>
      <w:r/>
    </w:p>
    <w:p>
      <w:pPr>
        <w:pStyle w:val="1259"/>
        <w:ind w:firstLine="210"/>
        <w:spacing w:line="480" w:lineRule="exact"/>
        <w:rPr>
          <w:rFonts w:hint="eastAsia" w:ascii="宋体" w:cs="宋体"/>
          <w:szCs w:val="21"/>
        </w:rPr>
      </w:pPr>
      <w:r>
        <w:rPr>
          <w:rFonts w:hint="eastAsia" w:ascii="宋体" w:cs="宋体"/>
          <w:szCs w:val="21"/>
        </w:rPr>
        <w:t xml:space="preserve">（1）登录“苏美达仪器招标电子采购平台”（网址：https://zb.sumecie.com/index.chtml）。</w:t>
      </w:r>
      <w:r>
        <w:rPr>
          <w:rFonts w:hint="eastAsia" w:ascii="宋体" w:cs="宋体"/>
          <w:szCs w:val="21"/>
        </w:rPr>
      </w:r>
      <w:r/>
    </w:p>
    <w:p>
      <w:pPr>
        <w:pStyle w:val="1259"/>
        <w:ind w:firstLine="210"/>
        <w:spacing w:line="480" w:lineRule="exact"/>
        <w:rPr>
          <w:rFonts w:hint="eastAsia" w:ascii="宋体" w:cs="宋体"/>
          <w:szCs w:val="21"/>
        </w:rPr>
      </w:pPr>
      <w:r>
        <w:rPr>
          <w:rFonts w:hint="eastAsia" w:ascii="宋体" w:cs="宋体"/>
          <w:szCs w:val="21"/>
        </w:rPr>
        <w:t xml:space="preserve">（2）【采购公告】→查找对应项目→采购文件领购申请→填写相关信息（购买单位、领购人信息及发票信息）→缴纳文件费用（扫微信二维码支付）→确认提交成功→获取采购文件。</w:t>
      </w:r>
      <w:r>
        <w:rPr>
          <w:rFonts w:hint="eastAsia" w:ascii="宋体" w:cs="宋体"/>
          <w:szCs w:val="21"/>
        </w:rPr>
      </w:r>
      <w:r/>
    </w:p>
    <w:p>
      <w:pPr>
        <w:pStyle w:val="1259"/>
        <w:ind w:firstLine="210"/>
        <w:spacing w:line="480" w:lineRule="exact"/>
        <w:rPr>
          <w:rFonts w:hint="eastAsia" w:ascii="宋体" w:cs="宋体"/>
          <w:szCs w:val="21"/>
        </w:rPr>
      </w:pPr>
      <w:r>
        <w:rPr>
          <w:rFonts w:hint="eastAsia" w:ascii="宋体" w:cs="宋体"/>
          <w:szCs w:val="21"/>
        </w:rPr>
        <w:t xml:space="preserve">注意事项：</w:t>
      </w:r>
      <w:r>
        <w:rPr>
          <w:rFonts w:hint="eastAsia" w:ascii="宋体" w:cs="宋体"/>
          <w:szCs w:val="21"/>
        </w:rPr>
      </w:r>
      <w:r/>
    </w:p>
    <w:p>
      <w:pPr>
        <w:pStyle w:val="1259"/>
        <w:ind w:firstLine="210"/>
        <w:spacing w:line="480" w:lineRule="exact"/>
        <w:rPr>
          <w:rFonts w:hint="eastAsia" w:ascii="宋体" w:cs="宋体"/>
          <w:szCs w:val="21"/>
        </w:rPr>
      </w:pPr>
      <w:r>
        <w:rPr>
          <w:rFonts w:hint="eastAsia" w:ascii="宋体" w:cs="宋体"/>
          <w:szCs w:val="21"/>
        </w:rPr>
        <w:t xml:space="preserve">①请确保领购人开票信息及邮箱真实准确无误，采购文件发票为电子发票（普通发票），付款成功后约5个工作日内发送至领购人填写的邮箱地址，采购文件发票一经开具不予退换，请谨慎填写；</w:t>
      </w:r>
      <w:r>
        <w:rPr>
          <w:rFonts w:hint="eastAsia" w:ascii="宋体" w:cs="宋体"/>
          <w:szCs w:val="21"/>
        </w:rPr>
      </w:r>
      <w:r/>
    </w:p>
    <w:p>
      <w:pPr>
        <w:pStyle w:val="1197"/>
        <w:ind w:firstLine="420"/>
        <w:spacing w:line="480" w:lineRule="exact"/>
        <w:rPr>
          <w:rFonts w:hint="eastAsia" w:ascii="宋体"/>
          <w:bCs/>
          <w:color w:val="000000"/>
        </w:rPr>
      </w:pPr>
      <w:r>
        <w:rPr>
          <w:rFonts w:hint="eastAsia" w:ascii="宋体"/>
          <w:bCs/>
          <w:color w:val="000000"/>
        </w:rPr>
        <w:t xml:space="preserve">2、获取招标文件时间：2026年3月25日起至2026年4月1日，每天上午09:00至11:30，下午14:00至17:30（北京时间，法定节假日除外），若潜在投标人未能在购买招标文件的截止时间之前向采购代理机构购买，则其投标将被拒绝。</w:t>
      </w:r>
      <w:r>
        <w:rPr>
          <w:rFonts w:hint="eastAsia" w:ascii="宋体"/>
          <w:bCs/>
          <w:color w:val="000000"/>
        </w:rPr>
      </w:r>
      <w:r/>
    </w:p>
    <w:p>
      <w:pPr>
        <w:pStyle w:val="1197"/>
        <w:ind w:firstLine="420"/>
        <w:spacing w:line="480" w:lineRule="exact"/>
        <w:rPr>
          <w:rFonts w:hint="eastAsia" w:ascii="宋体"/>
          <w:bCs/>
          <w:color w:val="000000"/>
        </w:rPr>
      </w:pPr>
      <w:r>
        <w:rPr>
          <w:rFonts w:hint="eastAsia" w:ascii="宋体"/>
          <w:bCs/>
          <w:color w:val="000000"/>
        </w:rPr>
        <w:t xml:space="preserve">3、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w:t>
      </w:r>
      <w:r>
        <w:rPr>
          <w:rFonts w:hint="eastAsia" w:ascii="宋体"/>
          <w:bCs/>
        </w:rPr>
        <w:t xml:space="preserve">》</w:t>
      </w:r>
      <w:r>
        <w:rPr>
          <w:szCs w:val="21"/>
        </w:rPr>
        <w:t xml:space="preserve">《国务院办公厅关于在政府采购中实施本国产品标准及相关政策的通知》</w:t>
      </w:r>
      <w:r>
        <w:rPr>
          <w:rFonts w:hint="eastAsia" w:ascii="宋体"/>
          <w:bCs/>
        </w:rPr>
        <w:t xml:space="preserve">等政府采购文件。</w:t>
      </w:r>
      <w:r>
        <w:rPr>
          <w:rFonts w:hint="eastAsia" w:ascii="宋体"/>
          <w:bCs/>
          <w:color w:val="000000"/>
        </w:rPr>
      </w:r>
      <w:r/>
    </w:p>
    <w:p>
      <w:pPr>
        <w:pStyle w:val="1197"/>
        <w:ind w:firstLine="420"/>
        <w:spacing w:line="480" w:lineRule="exact"/>
        <w:rPr>
          <w:rFonts w:hint="eastAsia" w:ascii="宋体" w:hAnsi="宋体" w:cs="宋体"/>
          <w:bCs/>
          <w:color w:val="000000"/>
          <w:szCs w:val="21"/>
        </w:rPr>
      </w:pPr>
      <w:r>
        <w:rPr>
          <w:rFonts w:hint="eastAsia" w:ascii="宋体"/>
          <w:bCs/>
          <w:color w:val="000000"/>
        </w:rPr>
        <w:t xml:space="preserve">4、本项目编号为2640SUMEC/ZWGG2025</w:t>
      </w:r>
      <w:r>
        <w:rPr>
          <w:rFonts w:hint="eastAsia" w:ascii="宋体"/>
          <w:bCs/>
        </w:rPr>
        <w:t xml:space="preserve">（</w:t>
      </w:r>
      <w:r>
        <w:rPr>
          <w:rFonts w:hint="eastAsia" w:ascii="宋体" w:hAnsi="宋体" w:cs="宋体"/>
          <w:szCs w:val="21"/>
          <w:lang w:eastAsia="zh-CN"/>
        </w:rPr>
        <w:t xml:space="preserve">JSZC-320000-SMDY-G2026-0007</w:t>
      </w:r>
      <w:r>
        <w:rPr>
          <w:rFonts w:hint="eastAsia" w:ascii="宋体"/>
          <w:bCs/>
        </w:rPr>
        <w:t xml:space="preserve">）</w:t>
      </w:r>
      <w:r>
        <w:rPr>
          <w:rFonts w:hint="eastAsia" w:ascii="宋体"/>
          <w:bCs/>
          <w:color w:val="000000"/>
        </w:rPr>
        <w:t xml:space="preserve">。</w:t>
      </w:r>
      <w:r>
        <w:rPr>
          <w:rFonts w:hint="eastAsia" w:ascii="宋体" w:hAnsi="宋体" w:cs="宋体"/>
          <w:bCs/>
          <w:color w:val="000000"/>
          <w:szCs w:val="21"/>
        </w:rPr>
      </w:r>
      <w:r/>
    </w:p>
    <w:p>
      <w:pPr>
        <w:pStyle w:val="1199"/>
        <w:spacing w:before="20" w:after="20" w:line="360" w:lineRule="auto"/>
        <w:rPr>
          <w:rFonts w:hint="eastAsia" w:ascii="宋体" w:hAnsi="宋体" w:eastAsia="宋体" w:cs="宋体"/>
          <w:b w:val="0"/>
          <w:sz w:val="21"/>
          <w:szCs w:val="21"/>
        </w:rPr>
      </w:pPr>
      <w:r/>
      <w:bookmarkStart w:id="34" w:name="_Toc4785"/>
      <w:r>
        <w:rPr>
          <w:rFonts w:hint="eastAsia" w:ascii="宋体" w:hAnsi="宋体" w:eastAsia="宋体" w:cs="宋体"/>
          <w:b w:val="0"/>
          <w:sz w:val="21"/>
          <w:szCs w:val="21"/>
        </w:rPr>
        <w:t xml:space="preserve">七、对本次招标提出询问，请按以下方式联系</w:t>
      </w:r>
      <w:bookmarkEnd w:id="30"/>
      <w:r/>
      <w:bookmarkEnd w:id="31"/>
      <w:r/>
      <w:bookmarkEnd w:id="32"/>
      <w:r/>
      <w:bookmarkEnd w:id="33"/>
      <w:r/>
      <w:bookmarkEnd w:id="34"/>
      <w:r>
        <w:rPr>
          <w:rFonts w:hint="eastAsia" w:ascii="宋体" w:hAnsi="宋体" w:eastAsia="宋体" w:cs="宋体"/>
          <w:b w:val="0"/>
          <w:sz w:val="21"/>
          <w:szCs w:val="21"/>
        </w:rPr>
      </w:r>
      <w:r/>
    </w:p>
    <w:p>
      <w:pPr>
        <w:pStyle w:val="1197"/>
        <w:jc w:val="left"/>
        <w:spacing w:line="360" w:lineRule="auto"/>
        <w:widowControl/>
        <w:rPr>
          <w:rFonts w:hint="eastAsia" w:ascii="宋体" w:hAnsi="宋体" w:cs="宋体"/>
          <w:szCs w:val="21"/>
        </w:rPr>
      </w:pPr>
      <w:r>
        <w:rPr>
          <w:rFonts w:hint="eastAsia" w:ascii="宋体" w:hAnsi="宋体" w:cs="宋体"/>
          <w:szCs w:val="21"/>
        </w:rPr>
        <w:t xml:space="preserve">      1.采购人信息</w:t>
      </w:r>
      <w:r>
        <w:rPr>
          <w:rFonts w:hint="eastAsia" w:ascii="宋体" w:hAnsi="宋体" w:cs="宋体"/>
          <w:szCs w:val="21"/>
        </w:rPr>
      </w:r>
      <w:r/>
    </w:p>
    <w:p>
      <w:pPr>
        <w:pStyle w:val="1197"/>
        <w:ind w:firstLine="840"/>
        <w:spacing w:line="360" w:lineRule="auto"/>
        <w:rPr>
          <w:rFonts w:hint="eastAsia" w:ascii="宋体" w:hAnsi="宋体" w:cs="宋体"/>
          <w:szCs w:val="21"/>
        </w:rPr>
      </w:pPr>
      <w:r>
        <w:rPr>
          <w:rFonts w:hint="eastAsia" w:ascii="宋体" w:hAnsi="宋体" w:cs="宋体"/>
          <w:szCs w:val="21"/>
        </w:rPr>
        <w:t xml:space="preserve">名 称：江苏省计量科学研究院（江苏省能源计量数据中心）</w:t>
      </w:r>
      <w:r>
        <w:rPr>
          <w:rFonts w:hint="eastAsia" w:ascii="宋体" w:hAnsi="宋体" w:cs="宋体"/>
          <w:szCs w:val="21"/>
        </w:rPr>
      </w:r>
      <w:r/>
    </w:p>
    <w:p>
      <w:pPr>
        <w:pStyle w:val="1197"/>
        <w:ind w:firstLine="840"/>
        <w:spacing w:line="360" w:lineRule="auto"/>
        <w:rPr>
          <w:rFonts w:hint="eastAsia" w:ascii="宋体" w:hAnsi="宋体" w:cs="宋体"/>
          <w:szCs w:val="21"/>
        </w:rPr>
      </w:pPr>
      <w:r>
        <w:rPr>
          <w:rFonts w:hint="eastAsia" w:ascii="宋体" w:hAnsi="宋体" w:cs="宋体"/>
          <w:szCs w:val="21"/>
        </w:rPr>
        <w:t xml:space="preserve">地址：南京市栖霞区文澜路95号</w:t>
      </w:r>
      <w:r>
        <w:rPr>
          <w:rFonts w:hint="eastAsia" w:ascii="宋体" w:hAnsi="宋体" w:cs="宋体"/>
          <w:szCs w:val="21"/>
        </w:rPr>
      </w:r>
      <w:r/>
    </w:p>
    <w:p>
      <w:pPr>
        <w:pStyle w:val="1197"/>
        <w:ind w:firstLine="840"/>
        <w:spacing w:line="360" w:lineRule="auto"/>
        <w:rPr>
          <w:rFonts w:hint="eastAsia" w:ascii="宋体" w:hAnsi="宋体" w:cs="宋体"/>
          <w:szCs w:val="21"/>
        </w:rPr>
      </w:pPr>
      <w:r>
        <w:rPr>
          <w:rFonts w:hint="eastAsia" w:ascii="宋体" w:hAnsi="宋体" w:cs="宋体"/>
          <w:szCs w:val="21"/>
        </w:rPr>
        <w:t xml:space="preserve">联系方式：</w:t>
      </w:r>
      <w:bookmarkStart w:id="35" w:name="_Toc28359009"/>
      <w:r/>
      <w:bookmarkStart w:id="36" w:name="_Toc28359086"/>
      <w:r>
        <w:rPr>
          <w:rFonts w:hint="eastAsia" w:ascii="宋体" w:cs="宋体"/>
          <w:szCs w:val="21"/>
        </w:rPr>
        <w:t xml:space="preserve">曹</w:t>
      </w:r>
      <w:r>
        <w:rPr>
          <w:rFonts w:hint="eastAsia"/>
        </w:rPr>
        <w:t xml:space="preserve">工 </w:t>
      </w:r>
      <w:r>
        <w:rPr>
          <w:rFonts w:hint="eastAsia" w:ascii="宋体" w:hAnsi="宋体" w:cs="宋体"/>
        </w:rPr>
        <w:t xml:space="preserve">025-86435533</w:t>
      </w:r>
      <w:r>
        <w:rPr>
          <w:rFonts w:hint="eastAsia" w:ascii="宋体" w:hAnsi="宋体" w:cs="宋体"/>
          <w:szCs w:val="21"/>
        </w:rPr>
      </w:r>
      <w:r/>
    </w:p>
    <w:p>
      <w:pPr>
        <w:pStyle w:val="1197"/>
        <w:ind w:firstLine="630"/>
        <w:jc w:val="left"/>
        <w:spacing w:line="360" w:lineRule="auto"/>
        <w:rPr>
          <w:rFonts w:hint="eastAsia" w:ascii="宋体" w:hAnsi="宋体" w:cs="宋体"/>
          <w:szCs w:val="21"/>
        </w:rPr>
      </w:pPr>
      <w:r>
        <w:rPr>
          <w:rFonts w:hint="eastAsia" w:ascii="宋体" w:hAnsi="宋体" w:cs="宋体"/>
          <w:szCs w:val="21"/>
        </w:rPr>
        <w:t xml:space="preserve">2.采购代理机构信息</w:t>
      </w:r>
      <w:bookmarkEnd w:id="35"/>
      <w:r/>
      <w:bookmarkEnd w:id="36"/>
      <w:r>
        <w:rPr>
          <w:rFonts w:hint="eastAsia" w:ascii="宋体" w:hAnsi="宋体" w:cs="宋体"/>
          <w:szCs w:val="21"/>
        </w:rPr>
      </w:r>
      <w:r/>
    </w:p>
    <w:p>
      <w:pPr>
        <w:pStyle w:val="1197"/>
        <w:ind w:firstLine="840"/>
        <w:spacing w:line="360" w:lineRule="auto"/>
        <w:rPr>
          <w:rFonts w:hint="eastAsia" w:ascii="宋体" w:hAnsi="宋体" w:cs="宋体"/>
          <w:szCs w:val="21"/>
        </w:rPr>
      </w:pPr>
      <w:r>
        <w:rPr>
          <w:rFonts w:hint="eastAsia" w:ascii="宋体" w:hAnsi="宋体" w:cs="宋体"/>
          <w:szCs w:val="21"/>
        </w:rPr>
        <w:t xml:space="preserve">名 称：江苏苏美达仪器设备有限公司</w:t>
      </w:r>
      <w:r>
        <w:rPr>
          <w:rFonts w:hint="eastAsia" w:ascii="宋体" w:hAnsi="宋体" w:cs="宋体"/>
          <w:szCs w:val="21"/>
        </w:rPr>
      </w:r>
      <w:r/>
    </w:p>
    <w:p>
      <w:pPr>
        <w:pStyle w:val="1197"/>
        <w:ind w:firstLine="840"/>
        <w:spacing w:line="360" w:lineRule="auto"/>
        <w:rPr>
          <w:rFonts w:hint="eastAsia" w:ascii="宋体" w:hAnsi="宋体" w:cs="宋体"/>
          <w:szCs w:val="21"/>
        </w:rPr>
      </w:pPr>
      <w:r>
        <w:rPr>
          <w:rFonts w:hint="eastAsia" w:ascii="宋体" w:hAnsi="宋体" w:cs="宋体"/>
          <w:szCs w:val="21"/>
        </w:rPr>
        <w:t xml:space="preserve">地址：南京市长江路198号</w:t>
      </w:r>
      <w:r>
        <w:rPr>
          <w:rFonts w:hint="eastAsia" w:ascii="宋体" w:hAnsi="宋体" w:cs="宋体"/>
          <w:szCs w:val="21"/>
        </w:rPr>
      </w:r>
      <w:r/>
    </w:p>
    <w:p>
      <w:pPr>
        <w:pStyle w:val="1197"/>
        <w:ind w:firstLine="840"/>
        <w:spacing w:line="360" w:lineRule="auto"/>
        <w:rPr>
          <w:rFonts w:ascii="宋体" w:hAnsi="宋体" w:cs="宋体"/>
          <w:szCs w:val="21"/>
        </w:rPr>
      </w:pPr>
      <w:r>
        <w:rPr>
          <w:rFonts w:hint="eastAsia" w:ascii="宋体" w:hAnsi="宋体" w:cs="宋体"/>
          <w:szCs w:val="21"/>
        </w:rPr>
        <w:t xml:space="preserve">联系方式：</w:t>
      </w:r>
      <w:bookmarkStart w:id="37" w:name="_Toc28359010"/>
      <w:r/>
      <w:bookmarkStart w:id="38" w:name="_Toc28359087"/>
      <w:r>
        <w:rPr>
          <w:rFonts w:hint="eastAsia" w:ascii="宋体" w:hAnsi="宋体" w:cs="宋体"/>
          <w:szCs w:val="21"/>
        </w:rPr>
        <w:t xml:space="preserve">王嘉卉025-84532585 董骐025-84532590</w:t>
      </w:r>
      <w:r>
        <w:rPr>
          <w:rFonts w:ascii="宋体" w:hAnsi="宋体" w:cs="宋体"/>
          <w:szCs w:val="21"/>
        </w:rPr>
      </w:r>
      <w:r/>
    </w:p>
    <w:p>
      <w:pPr>
        <w:pStyle w:val="1197"/>
        <w:ind w:firstLine="630"/>
        <w:spacing w:line="360" w:lineRule="auto"/>
        <w:rPr>
          <w:rFonts w:hint="eastAsia" w:ascii="宋体" w:hAnsi="宋体" w:cs="宋体"/>
          <w:szCs w:val="21"/>
          <w:u w:val="single"/>
        </w:rPr>
      </w:pPr>
      <w:r>
        <w:rPr>
          <w:rFonts w:hint="eastAsia" w:ascii="宋体" w:hAnsi="宋体" w:cs="宋体"/>
          <w:szCs w:val="21"/>
        </w:rPr>
        <w:t xml:space="preserve">3.项目联系方式</w:t>
      </w:r>
      <w:bookmarkEnd w:id="37"/>
      <w:r/>
      <w:bookmarkEnd w:id="38"/>
      <w:r>
        <w:rPr>
          <w:rFonts w:hint="eastAsia" w:ascii="宋体" w:hAnsi="宋体" w:cs="宋体"/>
          <w:szCs w:val="21"/>
          <w:u w:val="single"/>
        </w:rPr>
      </w:r>
      <w:r/>
    </w:p>
    <w:p>
      <w:pPr>
        <w:pStyle w:val="1218"/>
        <w:ind w:firstLine="840"/>
        <w:spacing w:line="360" w:lineRule="auto"/>
        <w:rPr>
          <w:rFonts w:hint="eastAsia" w:hAnsi="宋体" w:cs="宋体"/>
          <w:szCs w:val="21"/>
        </w:rPr>
      </w:pPr>
      <w:r>
        <w:rPr>
          <w:rFonts w:hint="eastAsia" w:hAnsi="宋体" w:cs="宋体"/>
          <w:szCs w:val="21"/>
        </w:rPr>
        <w:t xml:space="preserve">项目联系人：王嘉卉、董骐</w:t>
      </w:r>
      <w:r>
        <w:rPr>
          <w:rFonts w:hint="eastAsia" w:hAnsi="宋体" w:cs="宋体"/>
          <w:szCs w:val="21"/>
        </w:rPr>
      </w:r>
      <w:r/>
    </w:p>
    <w:p>
      <w:pPr>
        <w:pStyle w:val="1197"/>
        <w:ind w:firstLine="840"/>
        <w:spacing w:line="360" w:lineRule="auto"/>
        <w:rPr>
          <w:rFonts w:hint="eastAsia" w:ascii="宋体" w:hAnsi="宋体" w:cs="宋体"/>
          <w:szCs w:val="21"/>
          <w:u w:val="single"/>
        </w:rPr>
      </w:pPr>
      <w:r>
        <w:rPr>
          <w:rFonts w:hint="eastAsia" w:ascii="宋体" w:hAnsi="宋体" w:cs="宋体"/>
          <w:szCs w:val="21"/>
        </w:rPr>
        <w:t xml:space="preserve">电话：025-84532585、84532590</w:t>
      </w:r>
      <w:r>
        <w:rPr>
          <w:rFonts w:hint="eastAsia" w:ascii="宋体" w:hAnsi="宋体" w:cs="宋体"/>
          <w:szCs w:val="21"/>
          <w:u w:val="single"/>
        </w:rPr>
      </w:r>
      <w:r/>
    </w:p>
    <w:p>
      <w:pPr>
        <w:pStyle w:val="1197"/>
        <w:jc w:val="center"/>
        <w:spacing w:line="360" w:lineRule="auto"/>
        <w:rPr>
          <w:rFonts w:ascii="Arial" w:hAnsi="Arial" w:eastAsia="黑体" w:cs="Arial"/>
          <w:b/>
          <w:sz w:val="28"/>
          <w:szCs w:val="28"/>
        </w:rPr>
        <w:outlineLvl w:val="0"/>
      </w:pPr>
      <w:r>
        <w:rPr>
          <w:rFonts w:ascii="Arial" w:hAnsi="Arial" w:cs="Arial"/>
          <w:color w:val="c00000"/>
          <w:szCs w:val="21"/>
        </w:rPr>
        <w:br w:type="page" w:clear="all"/>
      </w:r>
      <w:bookmarkStart w:id="39" w:name="_Toc28292"/>
      <w:r/>
      <w:bookmarkStart w:id="40" w:name="_Toc28996"/>
      <w:r>
        <w:rPr>
          <w:rFonts w:ascii="Arial" w:hAnsi="Arial" w:eastAsia="黑体" w:cs="Arial"/>
          <w:b/>
          <w:sz w:val="28"/>
          <w:szCs w:val="28"/>
        </w:rPr>
        <w:t xml:space="preserve">第二章 投标人须知</w:t>
      </w:r>
      <w:bookmarkEnd w:id="39"/>
      <w:r/>
      <w:bookmarkEnd w:id="40"/>
      <w:r>
        <w:rPr>
          <w:rFonts w:ascii="Arial" w:hAnsi="Arial" w:eastAsia="黑体" w:cs="Arial"/>
          <w:b/>
          <w:sz w:val="28"/>
          <w:szCs w:val="28"/>
        </w:rPr>
      </w:r>
      <w:r/>
    </w:p>
    <w:p>
      <w:pPr>
        <w:pStyle w:val="1197"/>
        <w:spacing w:line="440" w:lineRule="exact"/>
        <w:shd w:val="clear" w:color="auto" w:fill="ffffff"/>
        <w:widowControl/>
        <w:rPr>
          <w:rFonts w:ascii="Arial" w:hAnsi="Arial" w:cs="Arial"/>
          <w:b/>
          <w:bCs/>
          <w:sz w:val="24"/>
        </w:rPr>
      </w:pPr>
      <w:r>
        <w:rPr>
          <w:rFonts w:ascii="Arial" w:hAnsi="Arial" w:cs="Arial"/>
          <w:b/>
          <w:bCs/>
          <w:sz w:val="24"/>
        </w:rPr>
        <w:t xml:space="preserve">投标人须知前附表</w:t>
      </w:r>
      <w:r>
        <w:rPr>
          <w:rFonts w:ascii="Arial" w:hAnsi="Arial" w:cs="Arial"/>
          <w:b/>
          <w:bCs/>
          <w:sz w:val="24"/>
        </w:rPr>
      </w:r>
      <w:r/>
    </w:p>
    <w:tbl>
      <w:tblPr>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val="false"/>
          </w:tcPr>
          <w:p>
            <w:pPr>
              <w:pStyle w:val="1197"/>
              <w:jc w:val="center"/>
              <w:spacing w:line="360" w:lineRule="auto"/>
              <w:rPr>
                <w:rFonts w:hint="eastAsia" w:ascii="宋体" w:cs="宋体"/>
                <w:b/>
                <w:color w:val="000000"/>
                <w:szCs w:val="21"/>
              </w:rPr>
            </w:pPr>
            <w:r>
              <w:rPr>
                <w:rFonts w:hint="eastAsia" w:ascii="宋体" w:cs="宋体"/>
                <w:b/>
                <w:color w:val="000000"/>
                <w:szCs w:val="21"/>
              </w:rPr>
              <w:t xml:space="preserve">序号</w:t>
            </w:r>
            <w:r>
              <w:rPr>
                <w:rFonts w:hint="eastAsia" w:ascii="宋体" w:cs="宋体"/>
                <w:b/>
                <w:color w:val="000000"/>
                <w:szCs w:val="21"/>
              </w:rPr>
            </w:r>
            <w:r/>
          </w:p>
        </w:tc>
        <w:tc>
          <w:tcPr>
            <w:tcW w:w="8928" w:type="dxa"/>
            <w:vAlign w:val="center"/>
            <w:textDirection w:val="lrTb"/>
            <w:noWrap w:val="false"/>
          </w:tcPr>
          <w:p>
            <w:pPr>
              <w:pStyle w:val="1197"/>
              <w:jc w:val="center"/>
              <w:spacing w:line="360" w:lineRule="auto"/>
              <w:rPr>
                <w:rFonts w:hint="eastAsia" w:ascii="宋体" w:cs="宋体"/>
                <w:b/>
                <w:color w:val="000000"/>
                <w:szCs w:val="21"/>
              </w:rPr>
            </w:pPr>
            <w:r>
              <w:rPr>
                <w:rFonts w:hint="eastAsia" w:ascii="宋体" w:cs="宋体"/>
                <w:b/>
                <w:color w:val="000000"/>
                <w:szCs w:val="21"/>
              </w:rPr>
              <w:t xml:space="preserve">主要内容</w:t>
            </w:r>
            <w:r>
              <w:rPr>
                <w:rFonts w:hint="eastAsia" w:ascii="宋体" w:cs="宋体"/>
                <w:b/>
                <w:color w:val="000000"/>
                <w:szCs w:val="21"/>
              </w:rPr>
            </w:r>
            <w:r/>
          </w:p>
        </w:tc>
      </w:tr>
      <w:tr>
        <w:trPr>
          <w:trHeight w:val="240"/>
        </w:trPr>
        <w:tc>
          <w:tcPr>
            <w:tcW w:w="819" w:type="dxa"/>
            <w:vAlign w:val="center"/>
            <w:textDirection w:val="lrTb"/>
            <w:noWrap w:val="false"/>
          </w:tcPr>
          <w:p>
            <w:pPr>
              <w:pStyle w:val="1197"/>
              <w:jc w:val="center"/>
              <w:spacing w:line="360" w:lineRule="auto"/>
              <w:rPr>
                <w:rFonts w:hint="eastAsia" w:ascii="宋体" w:cs="宋体"/>
                <w:bCs/>
                <w:color w:val="000000"/>
                <w:szCs w:val="21"/>
              </w:rPr>
            </w:pPr>
            <w:r>
              <w:rPr>
                <w:rFonts w:hint="eastAsia" w:ascii="宋体" w:cs="宋体"/>
                <w:bCs/>
                <w:color w:val="000000"/>
                <w:szCs w:val="21"/>
              </w:rPr>
              <w:t xml:space="preserve">1</w:t>
            </w:r>
            <w:r>
              <w:rPr>
                <w:rFonts w:hint="eastAsia" w:ascii="宋体" w:cs="宋体"/>
                <w:bCs/>
                <w:color w:val="000000"/>
                <w:szCs w:val="21"/>
              </w:rPr>
            </w:r>
            <w:r/>
          </w:p>
        </w:tc>
        <w:tc>
          <w:tcPr>
            <w:tcW w:w="8928" w:type="dxa"/>
            <w:vAlign w:val="center"/>
            <w:textDirection w:val="lrTb"/>
            <w:noWrap w:val="false"/>
          </w:tcPr>
          <w:p>
            <w:pPr>
              <w:pStyle w:val="1232"/>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采购人</w:t>
            </w:r>
            <w:r>
              <w:rPr>
                <w:rFonts w:hint="eastAsia" w:ascii="宋体" w:hAnsi="宋体" w:eastAsia="宋体" w:cs="宋体"/>
                <w:color w:val="000000"/>
                <w:sz w:val="21"/>
                <w:szCs w:val="21"/>
              </w:rPr>
              <w:t xml:space="preserve">：江苏省计量科学研究院（江苏省能源计量数据中心）</w:t>
            </w:r>
            <w:r>
              <w:rPr>
                <w:rFonts w:hint="eastAsia" w:ascii="宋体" w:hAnsi="宋体" w:eastAsia="宋体" w:cs="宋体"/>
                <w:color w:val="000000"/>
                <w:sz w:val="21"/>
                <w:szCs w:val="21"/>
              </w:rPr>
            </w:r>
            <w:r/>
          </w:p>
          <w:p>
            <w:pPr>
              <w:pStyle w:val="1197"/>
              <w:spacing w:line="360" w:lineRule="auto"/>
              <w:rPr>
                <w:rFonts w:hint="eastAsia" w:ascii="Arial" w:hAnsi="Arial" w:cs="Arial"/>
                <w:szCs w:val="21"/>
              </w:rPr>
            </w:pPr>
            <w:r>
              <w:rPr>
                <w:rFonts w:ascii="Arial" w:hAnsi="Arial" w:cs="Arial"/>
                <w:szCs w:val="21"/>
              </w:rPr>
              <w:t xml:space="preserve">联系人：</w:t>
            </w:r>
            <w:r>
              <w:rPr>
                <w:rFonts w:hint="eastAsia" w:ascii="Arial" w:hAnsi="Arial" w:cs="Arial"/>
                <w:szCs w:val="21"/>
              </w:rPr>
              <w:t xml:space="preserve">曹工</w:t>
            </w:r>
            <w:r>
              <w:rPr>
                <w:rFonts w:hint="eastAsia" w:ascii="Arial" w:hAnsi="Arial" w:cs="Arial"/>
                <w:szCs w:val="21"/>
              </w:rPr>
            </w:r>
            <w:r/>
          </w:p>
          <w:p>
            <w:pPr>
              <w:pStyle w:val="1197"/>
              <w:spacing w:line="360" w:lineRule="auto"/>
              <w:rPr>
                <w:rFonts w:hint="eastAsia" w:ascii="Arial" w:hAnsi="Arial" w:cs="Arial"/>
                <w:szCs w:val="21"/>
              </w:rPr>
            </w:pPr>
            <w:r>
              <w:rPr>
                <w:rFonts w:ascii="Arial" w:hAnsi="Arial" w:cs="Arial"/>
                <w:szCs w:val="21"/>
              </w:rPr>
              <w:t xml:space="preserve">电话：</w:t>
            </w:r>
            <w:r>
              <w:rPr>
                <w:rFonts w:hint="eastAsia" w:ascii="宋体" w:hAnsi="Arial Unicode MS" w:cs="宋体"/>
                <w:szCs w:val="21"/>
              </w:rPr>
              <w:t xml:space="preserve">025-86435533</w:t>
            </w:r>
            <w:r>
              <w:rPr>
                <w:rFonts w:hint="eastAsia" w:ascii="Arial" w:hAnsi="Arial" w:cs="Arial"/>
                <w:szCs w:val="21"/>
              </w:rPr>
            </w:r>
            <w:r/>
          </w:p>
          <w:p>
            <w:pPr>
              <w:pStyle w:val="1197"/>
              <w:spacing w:line="360" w:lineRule="auto"/>
              <w:rPr>
                <w:rFonts w:hint="eastAsia" w:ascii="宋体" w:hAnsi="宋体" w:cs="宋体"/>
                <w:color w:val="000000"/>
                <w:szCs w:val="21"/>
              </w:rPr>
            </w:pPr>
            <w:r>
              <w:rPr>
                <w:rFonts w:hint="eastAsia" w:ascii="宋体" w:hAnsi="宋体" w:cs="宋体"/>
                <w:szCs w:val="21"/>
              </w:rPr>
              <w:t xml:space="preserve">地址：南京市栖霞区文澜路95号</w:t>
            </w:r>
            <w:r>
              <w:rPr>
                <w:rFonts w:hint="eastAsia" w:ascii="宋体" w:hAnsi="宋体" w:cs="宋体"/>
                <w:color w:val="000000"/>
                <w:szCs w:val="21"/>
              </w:rPr>
            </w:r>
            <w:r/>
          </w:p>
        </w:tc>
      </w:tr>
      <w:tr>
        <w:trPr>
          <w:trHeight w:val="240"/>
        </w:trPr>
        <w:tc>
          <w:tcPr>
            <w:tcW w:w="819" w:type="dxa"/>
            <w:vAlign w:val="center"/>
            <w:textDirection w:val="lrTb"/>
            <w:noWrap w:val="false"/>
          </w:tcPr>
          <w:p>
            <w:pPr>
              <w:pStyle w:val="1197"/>
              <w:jc w:val="center"/>
              <w:spacing w:line="360" w:lineRule="auto"/>
              <w:rPr>
                <w:rFonts w:hint="eastAsia" w:ascii="宋体" w:cs="宋体"/>
                <w:bCs/>
                <w:color w:val="000000"/>
                <w:szCs w:val="21"/>
              </w:rPr>
            </w:pPr>
            <w:r>
              <w:rPr>
                <w:rFonts w:hint="eastAsia" w:ascii="宋体" w:cs="宋体"/>
                <w:bCs/>
                <w:color w:val="000000"/>
                <w:szCs w:val="21"/>
              </w:rPr>
              <w:t xml:space="preserve">2</w:t>
            </w:r>
            <w:r>
              <w:rPr>
                <w:rFonts w:hint="eastAsia" w:ascii="宋体" w:cs="宋体"/>
                <w:bCs/>
                <w:color w:val="000000"/>
                <w:szCs w:val="21"/>
              </w:rPr>
            </w:r>
            <w:r/>
          </w:p>
        </w:tc>
        <w:tc>
          <w:tcPr>
            <w:tcW w:w="8928" w:type="dxa"/>
            <w:vAlign w:val="center"/>
            <w:textDirection w:val="lrTb"/>
            <w:noWrap w:val="false"/>
          </w:tcPr>
          <w:p>
            <w:pPr>
              <w:pStyle w:val="1232"/>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采购代理机构：江苏苏美达仪器设备有限公司</w:t>
            </w:r>
            <w:r>
              <w:rPr>
                <w:rFonts w:hint="eastAsia" w:ascii="宋体" w:hAnsi="宋体" w:eastAsia="宋体" w:cs="宋体"/>
                <w:sz w:val="21"/>
                <w:szCs w:val="21"/>
              </w:rPr>
            </w:r>
            <w:r/>
          </w:p>
          <w:p>
            <w:pPr>
              <w:pStyle w:val="1197"/>
              <w:spacing w:line="360" w:lineRule="auto"/>
              <w:shd w:val="clear" w:color="auto" w:fill="ffffff"/>
              <w:widowControl/>
              <w:rPr>
                <w:rFonts w:hint="eastAsia" w:ascii="宋体" w:hAnsi="宋体" w:cs="宋体"/>
                <w:szCs w:val="21"/>
              </w:rPr>
            </w:pPr>
            <w:r>
              <w:rPr>
                <w:rFonts w:hint="eastAsia" w:ascii="宋体" w:hAnsi="宋体" w:cs="宋体"/>
                <w:szCs w:val="21"/>
              </w:rPr>
              <w:t xml:space="preserve">文件发售联系人：李婧怡025-84532580 lijingyi@sumec.com.cn</w:t>
            </w:r>
            <w:r>
              <w:rPr>
                <w:rFonts w:hint="eastAsia" w:ascii="宋体" w:hAnsi="宋体" w:cs="宋体"/>
                <w:szCs w:val="21"/>
              </w:rPr>
            </w:r>
            <w:r/>
          </w:p>
          <w:p>
            <w:pPr>
              <w:pStyle w:val="1197"/>
              <w:spacing w:line="360" w:lineRule="auto"/>
              <w:shd w:val="clear" w:color="auto" w:fill="ffffff"/>
              <w:widowControl/>
              <w:rPr>
                <w:rFonts w:ascii="宋体" w:hAnsi="宋体" w:cs="宋体"/>
                <w:color w:val="000000"/>
                <w:szCs w:val="21"/>
              </w:rPr>
            </w:pPr>
            <w:r>
              <w:rPr>
                <w:rFonts w:hint="eastAsia" w:ascii="宋体" w:hAnsi="宋体" w:cs="宋体"/>
                <w:szCs w:val="21"/>
              </w:rPr>
              <w:t xml:space="preserve">业务咨询联系人：</w:t>
            </w:r>
            <w:r>
              <w:rPr>
                <w:rFonts w:hint="eastAsia" w:ascii="宋体" w:hAnsi="宋体" w:cs="宋体"/>
                <w:color w:val="000000"/>
                <w:szCs w:val="21"/>
              </w:rPr>
              <w:t xml:space="preserve">王嘉卉025-84532585、董骐025-84532590</w:t>
            </w:r>
            <w:r>
              <w:rPr>
                <w:rFonts w:ascii="宋体" w:hAnsi="宋体" w:cs="宋体"/>
                <w:color w:val="000000"/>
                <w:szCs w:val="21"/>
              </w:rPr>
            </w:r>
            <w:r/>
          </w:p>
          <w:p>
            <w:pPr>
              <w:pStyle w:val="1232"/>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联系地址：南京市长江路198号</w:t>
            </w:r>
            <w:r>
              <w:rPr>
                <w:rFonts w:hint="eastAsia" w:ascii="宋体" w:hAnsi="宋体" w:eastAsia="宋体" w:cs="宋体"/>
                <w:sz w:val="21"/>
                <w:szCs w:val="21"/>
              </w:rPr>
            </w:r>
            <w:r/>
          </w:p>
        </w:tc>
      </w:tr>
      <w:tr>
        <w:trPr>
          <w:trHeight w:val="90"/>
        </w:trPr>
        <w:tc>
          <w:tcPr>
            <w:tcW w:w="819" w:type="dxa"/>
            <w:vAlign w:val="center"/>
            <w:textDirection w:val="lrTb"/>
            <w:noWrap w:val="false"/>
          </w:tcPr>
          <w:p>
            <w:pPr>
              <w:pStyle w:val="1197"/>
              <w:jc w:val="center"/>
              <w:spacing w:line="360" w:lineRule="auto"/>
              <w:rPr>
                <w:rFonts w:hint="eastAsia" w:ascii="宋体" w:cs="宋体"/>
                <w:bCs/>
                <w:color w:val="000000"/>
                <w:szCs w:val="21"/>
              </w:rPr>
            </w:pPr>
            <w:r>
              <w:rPr>
                <w:rFonts w:hint="eastAsia" w:ascii="宋体" w:cs="宋体"/>
                <w:bCs/>
                <w:color w:val="000000"/>
                <w:szCs w:val="21"/>
              </w:rPr>
              <w:t xml:space="preserve">3</w:t>
            </w:r>
            <w:r>
              <w:rPr>
                <w:rFonts w:hint="eastAsia" w:ascii="宋体" w:cs="宋体"/>
                <w:bCs/>
                <w:color w:val="000000"/>
                <w:szCs w:val="21"/>
              </w:rPr>
            </w:r>
            <w:r/>
          </w:p>
        </w:tc>
        <w:tc>
          <w:tcPr>
            <w:tcW w:w="8928" w:type="dxa"/>
            <w:vAlign w:val="center"/>
            <w:textDirection w:val="lrTb"/>
            <w:noWrap w:val="false"/>
          </w:tcPr>
          <w:p>
            <w:pPr>
              <w:pStyle w:val="1197"/>
              <w:spacing w:line="360" w:lineRule="auto"/>
              <w:shd w:val="clear" w:color="auto" w:fill="ffffff"/>
              <w:widowControl/>
              <w:rPr>
                <w:rFonts w:hint="eastAsia" w:ascii="宋体" w:hAnsi="宋体" w:cs="宋体"/>
                <w:szCs w:val="21"/>
              </w:rPr>
            </w:pPr>
            <w:r>
              <w:rPr>
                <w:rFonts w:hint="eastAsia" w:ascii="宋体" w:hAnsi="宋体" w:cs="宋体"/>
                <w:szCs w:val="21"/>
              </w:rPr>
              <w:t xml:space="preserve">项目名称：短时耐受电流自动化试验装置等设备采购 </w:t>
            </w:r>
            <w:r>
              <w:rPr>
                <w:rFonts w:hint="eastAsia" w:ascii="宋体" w:hAnsi="宋体" w:cs="宋体"/>
                <w:szCs w:val="21"/>
              </w:rPr>
            </w:r>
            <w:r/>
          </w:p>
          <w:p>
            <w:pPr>
              <w:pStyle w:val="1197"/>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采购编号：2640SUMEC/ZWGG2025（</w:t>
            </w:r>
            <w:r>
              <w:rPr>
                <w:rFonts w:hint="eastAsia" w:ascii="宋体" w:hAnsi="宋体" w:cs="宋体"/>
                <w:szCs w:val="21"/>
                <w:highlight w:val="none"/>
                <w:lang w:eastAsia="zh-CN"/>
              </w:rPr>
              <w:t xml:space="preserve">JSZC-320000-SMDY-G2026-0007</w:t>
            </w:r>
            <w:r>
              <w:rPr>
                <w:rFonts w:hint="eastAsia" w:ascii="宋体" w:hAnsi="宋体" w:cs="宋体"/>
                <w:szCs w:val="21"/>
                <w:highlight w:val="none"/>
              </w:rPr>
              <w:t xml:space="preserve">）</w:t>
            </w:r>
            <w:r>
              <w:rPr>
                <w:rFonts w:hint="eastAsia" w:ascii="宋体" w:hAnsi="宋体" w:cs="宋体"/>
                <w:szCs w:val="21"/>
              </w:rPr>
            </w:r>
            <w:r/>
          </w:p>
        </w:tc>
      </w:tr>
      <w:tr>
        <w:trPr>
          <w:trHeight w:val="240"/>
        </w:trPr>
        <w:tc>
          <w:tcPr>
            <w:tcW w:w="819" w:type="dxa"/>
            <w:vAlign w:val="center"/>
            <w:textDirection w:val="lrTb"/>
            <w:noWrap w:val="false"/>
          </w:tcPr>
          <w:p>
            <w:pPr>
              <w:pStyle w:val="1197"/>
              <w:jc w:val="center"/>
              <w:spacing w:line="360" w:lineRule="auto"/>
              <w:rPr>
                <w:rFonts w:hint="eastAsia" w:ascii="宋体" w:cs="宋体"/>
                <w:bCs/>
                <w:color w:val="000000"/>
                <w:szCs w:val="21"/>
              </w:rPr>
            </w:pPr>
            <w:r>
              <w:rPr>
                <w:rFonts w:hint="eastAsia" w:ascii="宋体" w:cs="宋体"/>
                <w:bCs/>
                <w:color w:val="000000"/>
                <w:szCs w:val="21"/>
              </w:rPr>
              <w:t xml:space="preserve">4</w:t>
            </w:r>
            <w:r>
              <w:rPr>
                <w:rFonts w:hint="eastAsia" w:ascii="宋体" w:cs="宋体"/>
                <w:bCs/>
                <w:color w:val="000000"/>
                <w:szCs w:val="21"/>
              </w:rPr>
            </w:r>
            <w:r/>
          </w:p>
        </w:tc>
        <w:tc>
          <w:tcPr>
            <w:tcW w:w="8928" w:type="dxa"/>
            <w:vAlign w:val="center"/>
            <w:textDirection w:val="lrTb"/>
            <w:noWrap w:val="false"/>
          </w:tcPr>
          <w:p>
            <w:pPr>
              <w:pStyle w:val="1197"/>
              <w:spacing w:line="360" w:lineRule="auto"/>
              <w:shd w:val="clear" w:color="auto" w:fill="ffffff"/>
              <w:widowControl/>
              <w:rPr>
                <w:rFonts w:hint="eastAsia" w:ascii="宋体" w:hAnsi="宋体" w:cs="宋体"/>
                <w:szCs w:val="21"/>
              </w:rPr>
            </w:pPr>
            <w:r>
              <w:rPr>
                <w:rFonts w:hint="eastAsia" w:ascii="宋体" w:hAnsi="宋体" w:cs="宋体"/>
                <w:szCs w:val="21"/>
              </w:rPr>
              <w:t xml:space="preserve">采购方式：公开招标</w:t>
            </w:r>
            <w:r>
              <w:rPr>
                <w:rFonts w:hint="eastAsia" w:ascii="宋体" w:hAnsi="宋体" w:cs="宋体"/>
                <w:szCs w:val="21"/>
              </w:rPr>
            </w:r>
            <w:r/>
          </w:p>
        </w:tc>
      </w:tr>
      <w:tr>
        <w:trPr>
          <w:trHeight w:val="240"/>
        </w:trPr>
        <w:tc>
          <w:tcPr>
            <w:tcW w:w="819" w:type="dxa"/>
            <w:vAlign w:val="center"/>
            <w:textDirection w:val="lrTb"/>
            <w:noWrap w:val="false"/>
          </w:tcPr>
          <w:p>
            <w:pPr>
              <w:pStyle w:val="1197"/>
              <w:jc w:val="center"/>
              <w:spacing w:line="360" w:lineRule="auto"/>
              <w:rPr>
                <w:rFonts w:hint="eastAsia" w:ascii="宋体" w:cs="宋体"/>
                <w:bCs/>
                <w:color w:val="000000"/>
                <w:szCs w:val="21"/>
              </w:rPr>
            </w:pPr>
            <w:r>
              <w:rPr>
                <w:rFonts w:hint="eastAsia" w:ascii="宋体" w:cs="宋体"/>
                <w:bCs/>
                <w:color w:val="000000"/>
                <w:szCs w:val="21"/>
              </w:rPr>
              <w:t xml:space="preserve">5</w:t>
            </w:r>
            <w:r>
              <w:rPr>
                <w:rFonts w:hint="eastAsia" w:ascii="宋体" w:cs="宋体"/>
                <w:bCs/>
                <w:color w:val="000000"/>
                <w:szCs w:val="21"/>
              </w:rPr>
            </w:r>
            <w:r/>
          </w:p>
        </w:tc>
        <w:tc>
          <w:tcPr>
            <w:tcW w:w="8928" w:type="dxa"/>
            <w:vAlign w:val="center"/>
            <w:textDirection w:val="lrTb"/>
            <w:noWrap w:val="false"/>
          </w:tcPr>
          <w:p>
            <w:pPr>
              <w:pStyle w:val="1197"/>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投标有效期：开标之日起90天</w:t>
            </w:r>
            <w:r>
              <w:rPr>
                <w:rFonts w:hint="eastAsia" w:ascii="宋体" w:hAnsi="宋体" w:cs="宋体"/>
                <w:szCs w:val="21"/>
              </w:rPr>
            </w:r>
            <w:r/>
          </w:p>
        </w:tc>
      </w:tr>
      <w:tr>
        <w:trPr>
          <w:trHeight w:val="412"/>
        </w:trPr>
        <w:tc>
          <w:tcPr>
            <w:tcW w:w="819" w:type="dxa"/>
            <w:vAlign w:val="center"/>
            <w:textDirection w:val="lrTb"/>
            <w:noWrap w:val="false"/>
          </w:tcPr>
          <w:p>
            <w:pPr>
              <w:pStyle w:val="1197"/>
              <w:jc w:val="center"/>
              <w:spacing w:line="360" w:lineRule="auto"/>
              <w:rPr>
                <w:rFonts w:hint="eastAsia" w:ascii="宋体" w:cs="宋体"/>
                <w:bCs/>
                <w:color w:val="000000"/>
                <w:szCs w:val="21"/>
              </w:rPr>
            </w:pPr>
            <w:r>
              <w:rPr>
                <w:rFonts w:hint="eastAsia" w:ascii="宋体" w:cs="宋体"/>
                <w:bCs/>
                <w:color w:val="000000"/>
                <w:szCs w:val="21"/>
              </w:rPr>
              <w:t xml:space="preserve">6</w:t>
            </w:r>
            <w:r>
              <w:rPr>
                <w:rFonts w:hint="eastAsia" w:ascii="宋体" w:cs="宋体"/>
                <w:bCs/>
                <w:color w:val="000000"/>
                <w:szCs w:val="21"/>
              </w:rPr>
            </w:r>
            <w:r/>
          </w:p>
        </w:tc>
        <w:tc>
          <w:tcPr>
            <w:tcW w:w="8928" w:type="dxa"/>
            <w:vAlign w:val="center"/>
            <w:textDirection w:val="lrTb"/>
            <w:noWrap w:val="false"/>
          </w:tcPr>
          <w:p>
            <w:pPr>
              <w:pStyle w:val="1197"/>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投标保证金：</w:t>
            </w:r>
            <w:r>
              <w:rPr>
                <w:rFonts w:hint="eastAsia" w:ascii="宋体" w:hAnsi="宋体" w:cs="宋体"/>
                <w:szCs w:val="21"/>
              </w:rPr>
              <w:t xml:space="preserve">本项目不收取投标保证金。</w:t>
            </w:r>
            <w:r>
              <w:rPr>
                <w:rFonts w:hint="eastAsia" w:ascii="宋体" w:hAnsi="宋体" w:cs="宋体"/>
                <w:color w:val="000000"/>
                <w:szCs w:val="21"/>
              </w:rPr>
            </w:r>
            <w:r/>
          </w:p>
        </w:tc>
      </w:tr>
      <w:tr>
        <w:trPr>
          <w:trHeight w:val="621"/>
        </w:trPr>
        <w:tc>
          <w:tcPr>
            <w:tcW w:w="819" w:type="dxa"/>
            <w:vAlign w:val="center"/>
            <w:textDirection w:val="lrTb"/>
            <w:noWrap w:val="false"/>
          </w:tcPr>
          <w:p>
            <w:pPr>
              <w:pStyle w:val="1197"/>
              <w:jc w:val="center"/>
              <w:spacing w:line="360" w:lineRule="auto"/>
              <w:rPr>
                <w:rFonts w:hint="eastAsia" w:ascii="宋体" w:cs="宋体"/>
                <w:bCs/>
                <w:color w:val="000000"/>
                <w:szCs w:val="21"/>
              </w:rPr>
            </w:pPr>
            <w:r>
              <w:rPr>
                <w:rFonts w:hint="eastAsia" w:ascii="宋体" w:cs="宋体"/>
                <w:bCs/>
                <w:color w:val="000000"/>
                <w:szCs w:val="21"/>
              </w:rPr>
              <w:t xml:space="preserve">7</w:t>
            </w:r>
            <w:r>
              <w:rPr>
                <w:rFonts w:hint="eastAsia" w:ascii="宋体" w:cs="宋体"/>
                <w:bCs/>
                <w:color w:val="000000"/>
                <w:szCs w:val="21"/>
              </w:rPr>
            </w:r>
            <w:r/>
          </w:p>
        </w:tc>
        <w:tc>
          <w:tcPr>
            <w:tcW w:w="8928" w:type="dxa"/>
            <w:vAlign w:val="center"/>
            <w:textDirection w:val="lrTb"/>
            <w:noWrap w:val="false"/>
          </w:tcPr>
          <w:p>
            <w:pPr>
              <w:pStyle w:val="1197"/>
              <w:jc w:val="left"/>
              <w:spacing w:line="360" w:lineRule="auto"/>
              <w:rPr>
                <w:rFonts w:hint="eastAsia" w:ascii="宋体" w:hAnsi="宋体" w:cs="宋体"/>
                <w:color w:val="000000"/>
                <w:szCs w:val="21"/>
              </w:rPr>
            </w:pPr>
            <w:r>
              <w:rPr>
                <w:rFonts w:hint="eastAsia" w:ascii="宋体" w:hAnsi="宋体" w:cs="宋体"/>
                <w:szCs w:val="21"/>
              </w:rPr>
              <w:t xml:space="preserve">投标文件份数：正本1份，副本5份，电子版1份。</w:t>
            </w:r>
            <w:r>
              <w:rPr>
                <w:rFonts w:hint="eastAsia" w:ascii="宋体" w:hAnsi="宋体" w:cs="宋体"/>
              </w:rPr>
              <w:t xml:space="preserve">（电子版须为</w:t>
            </w:r>
            <w:r>
              <w:rPr>
                <w:rFonts w:hint="eastAsia" w:ascii="宋体" w:hAnsi="宋体" w:cs="宋体"/>
                <w:szCs w:val="21"/>
              </w:rPr>
              <w:t xml:space="preserve">投标文件盖公章</w:t>
            </w:r>
            <w:r>
              <w:rPr>
                <w:rFonts w:hint="eastAsia" w:ascii="宋体" w:hAnsi="宋体" w:cs="宋体"/>
              </w:rPr>
              <w:t xml:space="preserve">（红章）</w:t>
            </w:r>
            <w:r>
              <w:rPr>
                <w:rFonts w:hint="eastAsia" w:ascii="宋体" w:hAnsi="宋体" w:cs="宋体"/>
                <w:szCs w:val="21"/>
              </w:rPr>
              <w:t xml:space="preserve">正本的PDF扫描件，</w:t>
            </w:r>
            <w:r>
              <w:rPr>
                <w:rFonts w:hint="eastAsia" w:ascii="宋体" w:hAnsi="宋体" w:cs="宋体"/>
              </w:rPr>
              <w:t xml:space="preserve">扫描件内容应与纸质文件完全一致。文件名建议修改为公司名+项目编号简写。如多分包投标，电子版可合并一个U盘提交。</w:t>
            </w:r>
            <w:r>
              <w:rPr>
                <w:rFonts w:hint="eastAsia" w:ascii="宋体" w:hAnsi="宋体" w:cs="宋体"/>
                <w:szCs w:val="21"/>
              </w:rPr>
              <w:t xml:space="preserve">电子文档用于存档，以U盘（请勿提交刻录光盘）形式递交，当纸质正本文件和电子文档不一致时，以纸质正本文件为准。U盘不予退还。）</w:t>
            </w:r>
            <w:r>
              <w:rPr>
                <w:rFonts w:hint="eastAsia" w:ascii="宋体" w:hAnsi="宋体" w:cs="宋体"/>
                <w:color w:val="000000"/>
                <w:szCs w:val="21"/>
              </w:rPr>
            </w:r>
            <w:r/>
          </w:p>
        </w:tc>
      </w:tr>
      <w:tr>
        <w:trPr>
          <w:trHeight w:val="559"/>
        </w:trPr>
        <w:tc>
          <w:tcPr>
            <w:tcW w:w="819" w:type="dxa"/>
            <w:vAlign w:val="center"/>
            <w:textDirection w:val="lrTb"/>
            <w:noWrap w:val="false"/>
          </w:tcPr>
          <w:p>
            <w:pPr>
              <w:pStyle w:val="1197"/>
              <w:jc w:val="center"/>
              <w:spacing w:line="360" w:lineRule="auto"/>
              <w:rPr>
                <w:rFonts w:hint="eastAsia" w:ascii="宋体" w:cs="宋体"/>
                <w:bCs/>
                <w:szCs w:val="21"/>
              </w:rPr>
            </w:pPr>
            <w:r>
              <w:rPr>
                <w:rFonts w:hint="eastAsia" w:ascii="宋体" w:cs="宋体"/>
                <w:bCs/>
                <w:szCs w:val="21"/>
              </w:rPr>
              <w:t xml:space="preserve">8</w:t>
            </w:r>
            <w:r>
              <w:rPr>
                <w:rFonts w:hint="eastAsia" w:ascii="宋体" w:cs="宋体"/>
                <w:bCs/>
                <w:szCs w:val="21"/>
              </w:rPr>
            </w:r>
            <w:r/>
          </w:p>
        </w:tc>
        <w:tc>
          <w:tcPr>
            <w:tcW w:w="8928" w:type="dxa"/>
            <w:vAlign w:val="center"/>
            <w:textDirection w:val="lrTb"/>
            <w:noWrap w:val="false"/>
          </w:tcPr>
          <w:p>
            <w:pPr>
              <w:pStyle w:val="1232"/>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投标文件开始接收时间：详见招标公告</w:t>
            </w:r>
            <w:r>
              <w:rPr>
                <w:rFonts w:hint="eastAsia" w:ascii="宋体" w:hAnsi="宋体" w:eastAsia="宋体" w:cs="宋体"/>
                <w:color w:val="000000"/>
                <w:sz w:val="21"/>
                <w:szCs w:val="21"/>
              </w:rPr>
            </w:r>
            <w:r/>
          </w:p>
          <w:p>
            <w:pPr>
              <w:pStyle w:val="1197"/>
              <w:ind w:right="-334"/>
              <w:spacing w:line="360" w:lineRule="auto"/>
              <w:rPr>
                <w:rFonts w:hint="eastAsia" w:ascii="宋体" w:hAnsi="宋体" w:cs="宋体"/>
                <w:szCs w:val="21"/>
              </w:rPr>
            </w:pPr>
            <w:r>
              <w:rPr>
                <w:rFonts w:hint="eastAsia" w:ascii="宋体" w:hAnsi="宋体" w:cs="宋体"/>
                <w:szCs w:val="21"/>
              </w:rPr>
              <w:t xml:space="preserve">投标文件接收截止时间（开标时间）：</w:t>
            </w:r>
            <w:r>
              <w:rPr>
                <w:rFonts w:hint="eastAsia" w:ascii="宋体" w:hAnsi="宋体" w:cs="宋体"/>
                <w:szCs w:val="21"/>
              </w:rPr>
              <w:t xml:space="preserve">详见招标公告</w:t>
            </w:r>
            <w:r>
              <w:rPr>
                <w:rFonts w:hint="eastAsia" w:ascii="宋体" w:hAnsi="宋体" w:cs="宋体"/>
                <w:szCs w:val="21"/>
              </w:rPr>
            </w:r>
            <w:r/>
          </w:p>
          <w:p>
            <w:pPr>
              <w:pStyle w:val="1197"/>
              <w:ind w:right="-334"/>
              <w:spacing w:line="360" w:lineRule="auto"/>
              <w:rPr>
                <w:rFonts w:hint="eastAsia" w:ascii="宋体" w:hAnsi="宋体" w:cs="宋体"/>
              </w:rPr>
            </w:pPr>
            <w:r>
              <w:rPr>
                <w:rFonts w:hint="eastAsia" w:ascii="宋体" w:hAnsi="宋体" w:cs="宋体"/>
                <w:szCs w:val="21"/>
              </w:rPr>
              <w:t xml:space="preserve">投标文件接收地点（开标地点）：详见招标公告</w:t>
            </w:r>
            <w:r>
              <w:rPr>
                <w:rFonts w:hint="eastAsia" w:ascii="宋体" w:hAnsi="宋体" w:cs="宋体"/>
              </w:rPr>
            </w:r>
            <w:r/>
          </w:p>
        </w:tc>
      </w:tr>
      <w:tr>
        <w:trPr>
          <w:trHeight w:val="469"/>
        </w:trPr>
        <w:tc>
          <w:tcPr>
            <w:tcW w:w="819" w:type="dxa"/>
            <w:vAlign w:val="center"/>
            <w:textDirection w:val="lrTb"/>
            <w:noWrap w:val="false"/>
          </w:tcPr>
          <w:p>
            <w:pPr>
              <w:pStyle w:val="1197"/>
              <w:jc w:val="center"/>
              <w:spacing w:line="360" w:lineRule="auto"/>
              <w:rPr>
                <w:rFonts w:hint="eastAsia" w:ascii="宋体" w:cs="宋体"/>
                <w:bCs/>
                <w:color w:val="000000"/>
                <w:szCs w:val="21"/>
              </w:rPr>
            </w:pPr>
            <w:r>
              <w:rPr>
                <w:rFonts w:hint="eastAsia" w:ascii="宋体" w:hAnsi="宋体" w:cs="宋体"/>
                <w:szCs w:val="21"/>
                <w:lang w:bidi="ar"/>
              </w:rPr>
              <w:t xml:space="preserve">9</w:t>
            </w:r>
            <w:r>
              <w:rPr>
                <w:rFonts w:hint="eastAsia" w:ascii="宋体" w:cs="宋体"/>
                <w:bCs/>
                <w:color w:val="000000"/>
                <w:szCs w:val="21"/>
              </w:rPr>
            </w:r>
            <w:r/>
          </w:p>
        </w:tc>
        <w:tc>
          <w:tcPr>
            <w:tcW w:w="8928" w:type="dxa"/>
            <w:vAlign w:val="center"/>
            <w:textDirection w:val="lrTb"/>
            <w:noWrap w:val="false"/>
          </w:tcPr>
          <w:p>
            <w:pPr>
              <w:pStyle w:val="1197"/>
              <w:spacing w:line="360" w:lineRule="auto"/>
              <w:rPr>
                <w:rFonts w:hint="eastAsia" w:ascii="宋体" w:hAnsi="宋体" w:cs="宋体"/>
                <w:szCs w:val="21"/>
              </w:rPr>
            </w:pPr>
            <w:r>
              <w:rPr>
                <w:rFonts w:hint="eastAsia" w:ascii="宋体" w:hAnsi="宋体" w:cs="宋体"/>
                <w:szCs w:val="21"/>
                <w:lang w:bidi="ar"/>
              </w:rPr>
              <w:t xml:space="preserve">投标报价：所有投标响应均以人民币报价。</w:t>
            </w:r>
            <w:r>
              <w:rPr>
                <w:rFonts w:hint="eastAsia" w:ascii="宋体" w:hAnsi="宋体" w:cs="宋体"/>
                <w:szCs w:val="21"/>
              </w:rPr>
            </w:r>
            <w:r/>
          </w:p>
          <w:p>
            <w:pPr>
              <w:pStyle w:val="1197"/>
              <w:spacing w:line="360" w:lineRule="auto"/>
              <w:rPr>
                <w:rFonts w:hint="eastAsia" w:ascii="宋体" w:hAnsi="宋体" w:cs="宋体"/>
                <w:color w:val="ff0000"/>
                <w:szCs w:val="21"/>
              </w:rPr>
            </w:pPr>
            <w:r>
              <w:rPr>
                <w:rFonts w:hint="eastAsia" w:ascii="宋体" w:hAnsi="宋体" w:cs="宋体"/>
                <w:szCs w:val="21"/>
                <w:lang w:bidi="ar"/>
              </w:rPr>
              <w:t xml:space="preserve">供应商的投标响应报价应遵守“中华人民共和国价格法”。该报价为到采购人现场的全部费用，含相关税费，运输费，保险费，安装费及相关服务费等一切可能发生的费用。</w:t>
            </w:r>
            <w:r>
              <w:rPr>
                <w:rFonts w:hint="eastAsia" w:ascii="宋体" w:hAnsi="宋体" w:cs="宋体"/>
                <w:color w:val="ff0000"/>
                <w:szCs w:val="21"/>
              </w:rPr>
            </w:r>
            <w:r/>
          </w:p>
        </w:tc>
      </w:tr>
      <w:tr>
        <w:trPr>
          <w:trHeight w:val="505"/>
        </w:trPr>
        <w:tc>
          <w:tcPr>
            <w:tcW w:w="819" w:type="dxa"/>
            <w:vAlign w:val="center"/>
            <w:textDirection w:val="lrTb"/>
            <w:noWrap w:val="false"/>
          </w:tcPr>
          <w:p>
            <w:pPr>
              <w:pStyle w:val="1197"/>
              <w:jc w:val="center"/>
              <w:spacing w:line="360" w:lineRule="auto"/>
              <w:rPr>
                <w:rFonts w:hint="eastAsia" w:ascii="宋体" w:cs="宋体"/>
                <w:bCs/>
                <w:color w:val="000000"/>
                <w:szCs w:val="21"/>
              </w:rPr>
            </w:pPr>
            <w:r>
              <w:rPr>
                <w:rFonts w:hint="eastAsia" w:ascii="宋体" w:cs="宋体"/>
                <w:bCs/>
                <w:color w:val="000000"/>
                <w:szCs w:val="21"/>
              </w:rPr>
              <w:t xml:space="preserve">10</w:t>
            </w:r>
            <w:r>
              <w:rPr>
                <w:rFonts w:hint="eastAsia" w:ascii="宋体" w:cs="宋体"/>
                <w:bCs/>
                <w:color w:val="000000"/>
                <w:szCs w:val="21"/>
              </w:rPr>
            </w:r>
            <w:r/>
          </w:p>
        </w:tc>
        <w:tc>
          <w:tcPr>
            <w:tcW w:w="8928" w:type="dxa"/>
            <w:vAlign w:val="center"/>
            <w:textDirection w:val="lrTb"/>
            <w:noWrap w:val="false"/>
          </w:tcPr>
          <w:p>
            <w:pPr>
              <w:pStyle w:val="1197"/>
              <w:ind w:firstLine="15"/>
              <w:spacing w:line="360" w:lineRule="auto"/>
              <w:rPr>
                <w:rFonts w:hint="eastAsia" w:ascii="宋体" w:hAnsi="宋体" w:cs="宋体"/>
                <w:color w:val="000000"/>
                <w:szCs w:val="21"/>
              </w:rPr>
            </w:pPr>
            <w:r>
              <w:rPr>
                <w:rFonts w:hint="eastAsia" w:ascii="宋体" w:hAnsi="宋体" w:cs="宋体"/>
                <w:color w:val="000000"/>
                <w:szCs w:val="21"/>
              </w:rPr>
              <w:t xml:space="preserve">现场勘查要求：</w:t>
            </w:r>
            <w:r>
              <w:rPr>
                <w:rFonts w:hint="eastAsia" w:ascii="宋体" w:hAnsi="宋体" w:cs="宋体"/>
                <w:color w:val="000000"/>
                <w:szCs w:val="21"/>
              </w:rPr>
            </w:r>
            <w:r/>
          </w:p>
          <w:p>
            <w:pPr>
              <w:pStyle w:val="1197"/>
              <w:spacing w:line="360" w:lineRule="auto"/>
              <w:rPr>
                <w:rFonts w:hint="eastAsia" w:ascii="宋体" w:hAnsi="宋体" w:cs="宋体"/>
                <w:color w:val="000000"/>
                <w:szCs w:val="21"/>
              </w:rPr>
            </w:pPr>
            <w:r>
              <w:rPr>
                <w:rFonts w:hint="eastAsia" w:ascii="宋体" w:hAnsi="宋体" w:cs="宋体"/>
              </w:rPr>
              <w:t xml:space="preserve">不组织，供应商可自行联系采购人。未考察现场或考察工作不详细的供应商中标后，不得以不完全了解现场情况为理由而向采购人提出任何索赔或其他要求，对此采购人不承担任何责任并将不作任何答复。</w:t>
            </w:r>
            <w:r>
              <w:rPr>
                <w:rFonts w:hint="eastAsia" w:ascii="宋体" w:hAnsi="宋体" w:cs="宋体"/>
                <w:color w:val="000000"/>
                <w:szCs w:val="21"/>
              </w:rPr>
            </w:r>
            <w:r/>
          </w:p>
        </w:tc>
      </w:tr>
      <w:tr>
        <w:trPr>
          <w:trHeight w:val="579"/>
        </w:trPr>
        <w:tc>
          <w:tcPr>
            <w:tcW w:w="819" w:type="dxa"/>
            <w:vAlign w:val="center"/>
            <w:textDirection w:val="lrTb"/>
            <w:noWrap w:val="false"/>
          </w:tcPr>
          <w:p>
            <w:pPr>
              <w:pStyle w:val="1197"/>
              <w:jc w:val="center"/>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11</w:t>
            </w:r>
            <w:r>
              <w:rPr>
                <w:rFonts w:hint="eastAsia" w:ascii="宋体" w:cs="宋体"/>
                <w:bCs/>
                <w:color w:val="000000"/>
                <w:szCs w:val="21"/>
              </w:rPr>
            </w:r>
            <w:r/>
          </w:p>
        </w:tc>
        <w:tc>
          <w:tcPr>
            <w:tcW w:w="8928" w:type="dxa"/>
            <w:vAlign w:val="center"/>
            <w:textDirection w:val="lrTb"/>
            <w:noWrap w:val="false"/>
          </w:tcPr>
          <w:p>
            <w:pPr>
              <w:pStyle w:val="1197"/>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信用信息：</w:t>
            </w:r>
            <w:r>
              <w:rPr>
                <w:rFonts w:hint="eastAsia" w:ascii="宋体" w:hAnsi="宋体" w:cs="宋体"/>
                <w:color w:val="000000"/>
                <w:szCs w:val="21"/>
              </w:rPr>
            </w:r>
            <w:r/>
          </w:p>
          <w:p>
            <w:pPr>
              <w:pStyle w:val="1197"/>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1）信用信息查询渠道：</w:t>
            </w:r>
            <w:r>
              <w:rPr>
                <w:rFonts w:hint="eastAsia" w:ascii="宋体" w:hAnsi="宋体" w:cs="宋体"/>
                <w:color w:val="000000"/>
                <w:szCs w:val="21"/>
              </w:rPr>
              <w:t xml:space="preserve">“信用中国”网站、中国政府采购网等</w:t>
            </w:r>
            <w:r>
              <w:rPr>
                <w:rFonts w:hint="eastAsia" w:ascii="宋体" w:hAnsi="宋体" w:cs="宋体"/>
                <w:color w:val="000000"/>
                <w:szCs w:val="21"/>
              </w:rPr>
              <w:t xml:space="preserve">。</w:t>
            </w:r>
            <w:r>
              <w:rPr>
                <w:rFonts w:hint="eastAsia" w:ascii="宋体" w:hAnsi="宋体" w:cs="宋体"/>
                <w:color w:val="000000"/>
                <w:szCs w:val="21"/>
              </w:rPr>
            </w:r>
            <w:r/>
          </w:p>
          <w:p>
            <w:pPr>
              <w:pStyle w:val="1197"/>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2）信用信息查询截止时点：</w:t>
            </w:r>
            <w:r>
              <w:rPr>
                <w:rFonts w:hint="eastAsia" w:ascii="宋体" w:hAnsi="宋体" w:cs="宋体"/>
              </w:rPr>
              <w:t xml:space="preserve">提交投标文件截止时间前</w:t>
            </w:r>
            <w:r>
              <w:rPr>
                <w:rFonts w:hint="eastAsia" w:ascii="宋体" w:hAnsi="宋体" w:cs="宋体"/>
                <w:color w:val="000000"/>
                <w:szCs w:val="21"/>
              </w:rPr>
              <w:t xml:space="preserve">。</w:t>
            </w:r>
            <w:r>
              <w:rPr>
                <w:rFonts w:hint="eastAsia" w:ascii="宋体" w:hAnsi="宋体" w:cs="宋体"/>
                <w:color w:val="000000"/>
                <w:szCs w:val="21"/>
              </w:rPr>
            </w:r>
            <w:r/>
          </w:p>
          <w:p>
            <w:pPr>
              <w:pStyle w:val="1197"/>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3）信用信息查询记录和证据留存的具体方式：信用信息查询记录将以网站截图打印稿形式与其他采购文件一并保存。</w:t>
            </w:r>
            <w:r>
              <w:rPr>
                <w:rFonts w:hint="eastAsia" w:ascii="宋体" w:hAnsi="宋体" w:cs="宋体"/>
                <w:color w:val="000000"/>
                <w:szCs w:val="21"/>
              </w:rPr>
            </w:r>
            <w:r/>
          </w:p>
          <w:p>
            <w:pPr>
              <w:pStyle w:val="1197"/>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4）信用信息的使用规则：</w:t>
            </w:r>
            <w:r>
              <w:rPr>
                <w:rFonts w:hint="eastAsia" w:ascii="宋体" w:hAnsi="宋体" w:cs="宋体"/>
                <w:color w:val="000000"/>
                <w:szCs w:val="21"/>
              </w:rPr>
              <w:t xml:space="preserve">拒绝列入失信被执行人、重大税收违法案件当事人名单、政府采购严重违法失信行为记录名单的供应商参与政府采购活动</w:t>
            </w:r>
            <w:r>
              <w:rPr>
                <w:rFonts w:hint="eastAsia" w:ascii="宋体" w:hAnsi="宋体" w:cs="宋体"/>
                <w:color w:val="000000"/>
                <w:szCs w:val="21"/>
              </w:rPr>
              <w:t xml:space="preserve">。</w:t>
            </w:r>
            <w:r>
              <w:rPr>
                <w:rFonts w:hint="eastAsia" w:ascii="宋体" w:hAnsi="宋体" w:cs="宋体"/>
                <w:color w:val="000000"/>
                <w:szCs w:val="21"/>
              </w:rPr>
              <w:t xml:space="preserve">联合体成员存在不良信用记录的，视同联合体存在不良信用记录。</w:t>
            </w:r>
            <w:r>
              <w:rPr>
                <w:rFonts w:hint="eastAsia" w:ascii="宋体" w:hAnsi="宋体" w:cs="宋体"/>
                <w:color w:val="000000"/>
                <w:szCs w:val="21"/>
              </w:rPr>
            </w:r>
            <w:r/>
          </w:p>
        </w:tc>
      </w:tr>
      <w:tr>
        <w:trPr>
          <w:trHeight w:val="2310"/>
        </w:trPr>
        <w:tc>
          <w:tcPr>
            <w:tcW w:w="819" w:type="dxa"/>
            <w:vAlign w:val="center"/>
            <w:textDirection w:val="lrTb"/>
            <w:noWrap w:val="false"/>
          </w:tcPr>
          <w:p>
            <w:pPr>
              <w:pStyle w:val="1197"/>
              <w:jc w:val="cente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r>
            <w:r/>
          </w:p>
        </w:tc>
        <w:tc>
          <w:tcPr>
            <w:tcW w:w="8928" w:type="dxa"/>
            <w:vAlign w:val="center"/>
            <w:textDirection w:val="lrTb"/>
            <w:noWrap w:val="false"/>
          </w:tcPr>
          <w:p>
            <w:pPr>
              <w:pStyle w:val="1197"/>
              <w:jc w:val="left"/>
              <w:spacing w:line="440" w:lineRule="exact"/>
              <w:rPr>
                <w:rFonts w:hint="eastAsia" w:ascii="宋体" w:hAnsi="宋体" w:cs="宋体"/>
                <w:szCs w:val="21"/>
              </w:rPr>
            </w:pPr>
            <w:r>
              <w:rPr>
                <w:rFonts w:hint="eastAsia" w:ascii="宋体" w:hAnsi="宋体" w:cs="宋体"/>
              </w:rPr>
              <w:t xml:space="preserve">核心产</w:t>
            </w:r>
            <w:r>
              <w:rPr>
                <w:rFonts w:hint="eastAsia" w:ascii="宋体" w:hAnsi="宋体" w:cs="宋体"/>
                <w:highlight w:val="none"/>
              </w:rPr>
              <w:t xml:space="preserve">品：</w:t>
            </w:r>
            <w:r>
              <w:rPr>
                <w:rFonts w:hint="eastAsia" w:ascii="宋体" w:hAnsi="宋体" w:cs="宋体"/>
                <w:b/>
                <w:bCs/>
                <w:color w:val="ff0000"/>
                <w:highlight w:val="none"/>
              </w:rPr>
              <w:t xml:space="preserve">短时耐受电流自动化试验装置</w:t>
            </w:r>
            <w:r>
              <w:rPr>
                <w:rFonts w:hint="eastAsia" w:ascii="宋体" w:hAnsi="宋体" w:cs="宋体"/>
                <w:szCs w:val="21"/>
              </w:rPr>
            </w:r>
            <w:r/>
          </w:p>
          <w:p>
            <w:pPr>
              <w:pStyle w:val="1197"/>
              <w:spacing w:line="440" w:lineRule="exact"/>
              <w:shd w:val="clear" w:color="auto" w:fill="ffffff"/>
              <w:widowControl/>
              <w:rPr>
                <w:rFonts w:hint="eastAsia" w:ascii="宋体" w:hAnsi="宋体" w:cs="宋体"/>
                <w:color w:val="000000"/>
                <w:szCs w:val="21"/>
              </w:rPr>
            </w:pPr>
            <w:r>
              <w:rPr>
                <w:rFonts w:hint="eastAsia" w:ascii="宋体" w:hAnsi="宋体" w:cs="宋体"/>
                <w:szCs w:val="21"/>
              </w:rPr>
              <w:t xml:space="preserve">核心产品提供相同品牌产品且通过资格审查、符合性审查的不同供应商参加同一合同项下投标的，按一家供应商计算，评审后得分最高的同品牌供应商获得中标供应商推荐资格；评审得分相同的，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hAnsi="宋体" w:cs="宋体"/>
                <w:szCs w:val="21"/>
              </w:rPr>
              <w:t xml:space="preserve">取技术分最高者；均相同时，由</w:t>
            </w:r>
            <w:r>
              <w:rPr>
                <w:rFonts w:hint="eastAsia" w:ascii="宋体" w:hAnsi="宋体" w:cs="宋体"/>
                <w:szCs w:val="21"/>
              </w:rPr>
              <w:t xml:space="preserve">评标委员会</w:t>
            </w:r>
            <w:r>
              <w:rPr>
                <w:rFonts w:hint="eastAsia" w:ascii="宋体" w:hAnsi="宋体" w:cs="宋体"/>
                <w:szCs w:val="21"/>
              </w:rPr>
              <w:t xml:space="preserve">集体决定</w:t>
            </w:r>
            <w:r>
              <w:rPr>
                <w:rFonts w:hint="eastAsia" w:ascii="宋体" w:hAnsi="宋体" w:cs="宋体"/>
                <w:szCs w:val="21"/>
              </w:rPr>
              <w:t xml:space="preserve">一个供应商获得中标供应商推荐资格，或采取随机抽取方式确定，其他同品牌供应商不作为中标候选人。</w:t>
            </w:r>
            <w:r>
              <w:rPr>
                <w:rFonts w:hint="eastAsia" w:ascii="宋体" w:hAnsi="宋体" w:cs="宋体"/>
                <w:color w:val="000000"/>
                <w:szCs w:val="21"/>
              </w:rPr>
            </w:r>
            <w:r/>
          </w:p>
        </w:tc>
      </w:tr>
      <w:tr>
        <w:trPr>
          <w:trHeight w:val="595"/>
        </w:trPr>
        <w:tc>
          <w:tcPr>
            <w:tcW w:w="819" w:type="dxa"/>
            <w:vAlign w:val="center"/>
            <w:textDirection w:val="lrTb"/>
            <w:noWrap w:val="false"/>
          </w:tcPr>
          <w:p>
            <w:pPr>
              <w:pStyle w:val="1197"/>
              <w:jc w:val="center"/>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13</w:t>
            </w:r>
            <w:r>
              <w:rPr>
                <w:rFonts w:hint="eastAsia" w:ascii="宋体" w:hAnsi="宋体" w:cs="宋体"/>
                <w:color w:val="000000"/>
                <w:szCs w:val="21"/>
              </w:rPr>
            </w:r>
            <w:r/>
          </w:p>
        </w:tc>
        <w:tc>
          <w:tcPr>
            <w:tcW w:w="8928" w:type="dxa"/>
            <w:vAlign w:val="center"/>
            <w:textDirection w:val="lrTb"/>
            <w:noWrap w:val="false"/>
          </w:tcPr>
          <w:p>
            <w:pPr>
              <w:pStyle w:val="1197"/>
              <w:spacing w:line="44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采购标的对应中小企业划分标准所属行业：</w:t>
            </w:r>
            <w:r>
              <w:rPr>
                <w:rFonts w:hint="eastAsia" w:ascii="宋体" w:hAnsi="宋体" w:cs="宋体"/>
              </w:rPr>
              <w:t xml:space="preserve">工业（制造业）</w:t>
            </w:r>
            <w:r>
              <w:rPr>
                <w:rFonts w:hint="eastAsia" w:ascii="宋体" w:hAnsi="宋体" w:cs="宋体"/>
                <w:color w:val="000000"/>
                <w:szCs w:val="21"/>
              </w:rPr>
            </w:r>
            <w:r/>
          </w:p>
        </w:tc>
      </w:tr>
      <w:tr>
        <w:trPr>
          <w:trHeight w:val="355"/>
        </w:trPr>
        <w:tc>
          <w:tcPr>
            <w:tcW w:w="819" w:type="dxa"/>
            <w:vAlign w:val="center"/>
            <w:textDirection w:val="lrTb"/>
            <w:noWrap w:val="false"/>
          </w:tcPr>
          <w:p>
            <w:pPr>
              <w:pStyle w:val="1197"/>
              <w:jc w:val="center"/>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14</w:t>
            </w:r>
            <w:r>
              <w:rPr>
                <w:rFonts w:hint="eastAsia" w:ascii="宋体" w:cs="宋体"/>
                <w:bCs/>
                <w:color w:val="000000"/>
                <w:szCs w:val="21"/>
              </w:rPr>
            </w:r>
            <w:r/>
          </w:p>
        </w:tc>
        <w:tc>
          <w:tcPr>
            <w:tcW w:w="8928" w:type="dxa"/>
            <w:vAlign w:val="center"/>
            <w:textDirection w:val="lrTb"/>
            <w:noWrap w:val="false"/>
          </w:tcPr>
          <w:p>
            <w:pPr>
              <w:pStyle w:val="1197"/>
              <w:spacing w:line="360" w:lineRule="auto"/>
              <w:shd w:val="clear" w:color="auto" w:fill="ffffff"/>
              <w:widowControl/>
              <w:rPr>
                <w:rFonts w:hint="eastAsia" w:ascii="宋体" w:hAnsi="宋体" w:cs="宋体"/>
                <w:szCs w:val="21"/>
              </w:rPr>
            </w:pPr>
            <w:r>
              <w:rPr>
                <w:rFonts w:hint="eastAsia" w:ascii="宋体" w:hAnsi="宋体" w:cs="宋体"/>
                <w:szCs w:val="21"/>
              </w:rPr>
              <w:t xml:space="preserve">招标代理服务费：</w:t>
            </w:r>
            <w:r>
              <w:rPr>
                <w:rFonts w:hint="eastAsia" w:ascii="宋体" w:hAnsi="宋体" w:cs="宋体"/>
                <w:szCs w:val="21"/>
              </w:rPr>
            </w:r>
            <w:r/>
          </w:p>
          <w:p>
            <w:pPr>
              <w:pStyle w:val="1197"/>
              <w:spacing w:line="360" w:lineRule="auto"/>
              <w:shd w:val="clear" w:color="auto" w:fill="ffffff"/>
              <w:widowControl/>
              <w:rPr>
                <w:rFonts w:hint="eastAsia" w:ascii="宋体" w:hAnsi="宋体" w:cs="宋体"/>
                <w:szCs w:val="21"/>
              </w:rPr>
            </w:pPr>
            <w:r>
              <w:rPr>
                <w:rFonts w:hint="eastAsia" w:ascii="宋体" w:hAnsi="宋体" w:cs="宋体"/>
                <w:szCs w:val="21"/>
              </w:rPr>
              <w:t xml:space="preserve">合同签订后一周内，中标供应商参照《招标代理服务费管理暂行办法》（国家发展计划委员会计价格【2002】1980号）代理货物招标收费基准费率80%计算（最低3000元整）向采购代理机构交付招标代理服务费，招标代理服务费一次付清。</w:t>
            </w:r>
            <w:r>
              <w:rPr>
                <w:rFonts w:hint="eastAsia" w:ascii="宋体" w:hAnsi="宋体" w:cs="宋体"/>
                <w:szCs w:val="21"/>
              </w:rPr>
            </w:r>
            <w:r/>
          </w:p>
          <w:p>
            <w:pPr>
              <w:pStyle w:val="1197"/>
              <w:spacing w:line="360" w:lineRule="auto"/>
              <w:shd w:val="clear" w:color="auto" w:fill="ffffff"/>
              <w:widowControl/>
              <w:rPr>
                <w:rFonts w:hint="eastAsia" w:ascii="宋体" w:hAnsi="宋体" w:cs="宋体"/>
                <w:szCs w:val="21"/>
              </w:rPr>
            </w:pPr>
            <w:r>
              <w:rPr>
                <w:rFonts w:hint="eastAsia" w:ascii="宋体" w:hAnsi="宋体" w:cs="宋体"/>
                <w:szCs w:val="21"/>
              </w:rPr>
              <w:t xml:space="preserve">收款信息：</w:t>
            </w:r>
            <w:r>
              <w:rPr>
                <w:rFonts w:hint="eastAsia" w:ascii="宋体" w:hAnsi="宋体" w:cs="宋体"/>
                <w:szCs w:val="21"/>
              </w:rPr>
            </w:r>
            <w:r/>
          </w:p>
          <w:p>
            <w:pPr>
              <w:pStyle w:val="1197"/>
              <w:spacing w:line="360" w:lineRule="auto"/>
              <w:shd w:val="clear" w:color="auto" w:fill="ffffff"/>
              <w:widowControl/>
              <w:rPr>
                <w:rFonts w:hint="eastAsia" w:ascii="宋体" w:hAnsi="宋体" w:cs="宋体"/>
                <w:szCs w:val="21"/>
              </w:rPr>
            </w:pPr>
            <w:r>
              <w:rPr>
                <w:rFonts w:hint="eastAsia" w:ascii="宋体" w:hAnsi="宋体" w:cs="宋体"/>
                <w:szCs w:val="21"/>
              </w:rPr>
              <w:t xml:space="preserve">户名：江苏苏美达仪器设备有限公司</w:t>
            </w:r>
            <w:r>
              <w:rPr>
                <w:rFonts w:hint="eastAsia" w:ascii="宋体" w:hAnsi="宋体" w:cs="宋体"/>
                <w:szCs w:val="21"/>
              </w:rPr>
            </w:r>
            <w:r/>
          </w:p>
          <w:p>
            <w:pPr>
              <w:pStyle w:val="1197"/>
              <w:spacing w:line="360" w:lineRule="auto"/>
              <w:shd w:val="clear" w:color="auto" w:fill="ffffff"/>
              <w:widowControl/>
              <w:rPr>
                <w:rFonts w:hint="eastAsia" w:ascii="宋体" w:hAnsi="宋体" w:cs="宋体"/>
                <w:szCs w:val="21"/>
              </w:rPr>
            </w:pPr>
            <w:r>
              <w:rPr>
                <w:rFonts w:hint="eastAsia" w:ascii="宋体" w:hAnsi="宋体" w:cs="宋体"/>
                <w:szCs w:val="21"/>
              </w:rPr>
              <w:t xml:space="preserve">开户银行：农行南京广州路支行</w:t>
            </w:r>
            <w:r>
              <w:rPr>
                <w:rFonts w:hint="eastAsia" w:ascii="宋体" w:hAnsi="宋体" w:cs="宋体"/>
                <w:szCs w:val="21"/>
              </w:rPr>
            </w:r>
            <w:r/>
          </w:p>
          <w:p>
            <w:pPr>
              <w:pStyle w:val="1197"/>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账户：10100301040003106</w:t>
            </w:r>
            <w:r>
              <w:rPr>
                <w:rFonts w:hint="eastAsia" w:ascii="宋体" w:hAnsi="宋体" w:cs="宋体"/>
                <w:color w:val="000000"/>
                <w:szCs w:val="21"/>
              </w:rPr>
            </w:r>
            <w:r/>
          </w:p>
        </w:tc>
      </w:tr>
      <w:tr>
        <w:trPr>
          <w:trHeight w:val="543"/>
        </w:trPr>
        <w:tc>
          <w:tcPr>
            <w:tcW w:w="819" w:type="dxa"/>
            <w:vAlign w:val="center"/>
            <w:textDirection w:val="lrTb"/>
            <w:noWrap w:val="false"/>
          </w:tcPr>
          <w:p>
            <w:pPr>
              <w:pStyle w:val="1197"/>
              <w:jc w:val="center"/>
              <w:spacing w:line="360" w:lineRule="auto"/>
              <w:shd w:val="clear" w:color="auto" w:fill="ffffff"/>
              <w:widowControl/>
              <w:rPr>
                <w:rFonts w:hint="eastAsia" w:ascii="宋体" w:cs="宋体"/>
                <w:bCs/>
                <w:color w:val="000000"/>
                <w:szCs w:val="21"/>
              </w:rPr>
            </w:pPr>
            <w:r/>
            <w:bookmarkStart w:id="41" w:name="_Toc4722"/>
            <w:r/>
            <w:bookmarkStart w:id="42" w:name="_Toc8580"/>
            <w:r>
              <w:rPr>
                <w:rFonts w:hint="eastAsia" w:ascii="宋体" w:cs="宋体"/>
                <w:bCs/>
                <w:color w:val="000000"/>
                <w:szCs w:val="21"/>
              </w:rPr>
              <w:t xml:space="preserve">15</w:t>
            </w:r>
            <w:r>
              <w:rPr>
                <w:rFonts w:hint="eastAsia" w:ascii="宋体" w:cs="宋体"/>
                <w:bCs/>
                <w:color w:val="000000"/>
                <w:szCs w:val="21"/>
              </w:rPr>
            </w:r>
            <w:r/>
          </w:p>
        </w:tc>
        <w:tc>
          <w:tcPr>
            <w:tcW w:w="8928" w:type="dxa"/>
            <w:vAlign w:val="center"/>
            <w:textDirection w:val="lrTb"/>
            <w:noWrap w:val="false"/>
          </w:tcPr>
          <w:p>
            <w:pPr>
              <w:pStyle w:val="1197"/>
              <w:keepLines/>
              <w:spacing w:line="440" w:lineRule="exact"/>
              <w:rPr>
                <w:rFonts w:hint="eastAsia" w:ascii="宋体" w:hAnsi="宋体" w:cs="宋体"/>
                <w:szCs w:val="21"/>
              </w:rPr>
            </w:pPr>
            <w:r>
              <w:rPr>
                <w:rFonts w:hint="eastAsia" w:ascii="宋体" w:hAnsi="宋体" w:cs="宋体"/>
                <w:szCs w:val="21"/>
              </w:rPr>
              <w:t xml:space="preserve">1、供应商对政府采购活动事项有疑问的，可以提出询问，联系方式详见第一章技术咨询联系人。</w:t>
            </w:r>
            <w:r>
              <w:rPr>
                <w:rFonts w:hint="eastAsia" w:ascii="宋体" w:hAnsi="宋体" w:cs="宋体"/>
                <w:szCs w:val="21"/>
              </w:rPr>
            </w:r>
            <w:r/>
          </w:p>
          <w:p>
            <w:pPr>
              <w:pStyle w:val="1197"/>
              <w:keepLines/>
              <w:spacing w:line="440" w:lineRule="exact"/>
              <w:rPr>
                <w:rFonts w:hint="eastAsia" w:ascii="宋体" w:hAnsi="宋体" w:cs="宋体"/>
                <w:szCs w:val="21"/>
              </w:rPr>
            </w:pPr>
            <w:r>
              <w:rPr>
                <w:rFonts w:hint="eastAsia" w:ascii="宋体" w:hAnsi="宋体" w:cs="宋体"/>
                <w:szCs w:val="21"/>
              </w:rPr>
              <w:t xml:space="preserve">2、供应商认为采购文件、采购过程、中标或者成交结果使自己的权益受到损害的，可以在知道或者应知权益受到损害之日起7个工作日内，提出质疑。</w:t>
            </w:r>
            <w:r>
              <w:rPr>
                <w:rFonts w:hint="eastAsia" w:ascii="宋体" w:hAnsi="宋体" w:cs="宋体"/>
                <w:szCs w:val="21"/>
              </w:rPr>
            </w:r>
            <w:r/>
          </w:p>
          <w:p>
            <w:pPr>
              <w:pStyle w:val="1197"/>
              <w:keepLines/>
              <w:spacing w:line="440" w:lineRule="exact"/>
              <w:rPr>
                <w:rFonts w:hint="eastAsia" w:ascii="宋体" w:hAnsi="宋体" w:cs="宋体"/>
                <w:szCs w:val="21"/>
              </w:rPr>
            </w:pPr>
            <w:r>
              <w:rPr>
                <w:rFonts w:hint="eastAsia" w:ascii="宋体" w:hAnsi="宋体" w:cs="宋体"/>
                <w:szCs w:val="21"/>
              </w:rPr>
              <w:t xml:space="preserve">（1）接收质疑函的方式：供应商应在法定质疑期内将质疑函以书面形式（原件）送达代理机构，针对本项目同一采购程序环节的质疑应一次性提出。</w:t>
            </w:r>
            <w:r>
              <w:rPr>
                <w:rFonts w:hint="eastAsia" w:ascii="宋体" w:hAnsi="宋体" w:cs="宋体"/>
                <w:szCs w:val="21"/>
              </w:rPr>
            </w:r>
            <w:r/>
          </w:p>
          <w:p>
            <w:pPr>
              <w:pStyle w:val="1197"/>
              <w:keepLines/>
              <w:spacing w:line="440" w:lineRule="exact"/>
              <w:rPr>
                <w:rFonts w:hint="eastAsia" w:ascii="宋体" w:hAnsi="宋体" w:cs="宋体"/>
                <w:szCs w:val="21"/>
              </w:rPr>
            </w:pPr>
            <w:r>
              <w:rPr>
                <w:rFonts w:hint="eastAsia" w:ascii="宋体" w:hAnsi="宋体" w:cs="宋体"/>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hAnsi="宋体" w:cs="宋体"/>
                <w:szCs w:val="21"/>
              </w:rPr>
            </w:r>
            <w:r/>
          </w:p>
          <w:p>
            <w:pPr>
              <w:pStyle w:val="1197"/>
              <w:ind w:firstLine="210"/>
              <w:keepLines/>
              <w:spacing w:line="440" w:lineRule="exact"/>
              <w:rPr>
                <w:rFonts w:hint="eastAsia" w:ascii="宋体" w:hAnsi="宋体" w:cs="宋体"/>
                <w:szCs w:val="21"/>
              </w:rPr>
            </w:pPr>
            <w:r>
              <w:rPr>
                <w:rFonts w:hint="eastAsia" w:ascii="宋体" w:hAnsi="宋体" w:cs="宋体"/>
                <w:szCs w:val="21"/>
              </w:rPr>
              <w:t xml:space="preserve">①供应商的姓名或者名称、地址、邮编、联系人及联系电话；</w:t>
            </w:r>
            <w:r>
              <w:rPr>
                <w:rFonts w:hint="eastAsia" w:ascii="宋体" w:hAnsi="宋体" w:cs="宋体"/>
                <w:szCs w:val="21"/>
              </w:rPr>
            </w:r>
            <w:r/>
          </w:p>
          <w:p>
            <w:pPr>
              <w:pStyle w:val="1197"/>
              <w:ind w:firstLine="210"/>
              <w:keepLines/>
              <w:spacing w:line="440" w:lineRule="exact"/>
              <w:rPr>
                <w:rFonts w:hint="eastAsia" w:ascii="宋体" w:hAnsi="宋体" w:cs="宋体"/>
                <w:szCs w:val="21"/>
              </w:rPr>
            </w:pPr>
            <w:r>
              <w:rPr>
                <w:rFonts w:hint="eastAsia" w:ascii="宋体" w:hAnsi="宋体" w:cs="宋体"/>
                <w:szCs w:val="21"/>
              </w:rPr>
              <w:t xml:space="preserve">②质疑项目的名称、编号；</w:t>
            </w:r>
            <w:r>
              <w:rPr>
                <w:rFonts w:hint="eastAsia" w:ascii="宋体" w:hAnsi="宋体" w:cs="宋体"/>
                <w:szCs w:val="21"/>
              </w:rPr>
            </w:r>
            <w:r/>
          </w:p>
          <w:p>
            <w:pPr>
              <w:pStyle w:val="1197"/>
              <w:ind w:firstLine="210"/>
              <w:keepLines/>
              <w:spacing w:line="440" w:lineRule="exact"/>
              <w:rPr>
                <w:rFonts w:hint="eastAsia" w:ascii="宋体" w:hAnsi="宋体" w:cs="宋体"/>
                <w:szCs w:val="21"/>
              </w:rPr>
            </w:pPr>
            <w:r>
              <w:rPr>
                <w:rFonts w:hint="eastAsia" w:ascii="宋体" w:hAnsi="宋体" w:cs="宋体"/>
                <w:szCs w:val="21"/>
              </w:rPr>
              <w:t xml:space="preserve">③具体、明确的质疑事项和与质疑事项相关的请求；</w:t>
            </w:r>
            <w:r>
              <w:rPr>
                <w:rFonts w:hint="eastAsia" w:ascii="宋体" w:hAnsi="宋体" w:cs="宋体"/>
                <w:szCs w:val="21"/>
              </w:rPr>
            </w:r>
            <w:r/>
          </w:p>
          <w:p>
            <w:pPr>
              <w:pStyle w:val="1197"/>
              <w:ind w:firstLine="210"/>
              <w:keepLines/>
              <w:spacing w:line="440" w:lineRule="exact"/>
              <w:rPr>
                <w:rFonts w:hint="eastAsia" w:ascii="宋体" w:hAnsi="宋体" w:cs="宋体"/>
                <w:szCs w:val="21"/>
              </w:rPr>
            </w:pPr>
            <w:r>
              <w:rPr>
                <w:rFonts w:hint="eastAsia" w:ascii="宋体" w:hAnsi="宋体" w:cs="宋体"/>
                <w:szCs w:val="21"/>
              </w:rPr>
              <w:t xml:space="preserve">④事实依据；</w:t>
            </w:r>
            <w:r>
              <w:rPr>
                <w:rFonts w:hint="eastAsia" w:ascii="宋体" w:hAnsi="宋体" w:cs="宋体"/>
                <w:szCs w:val="21"/>
              </w:rPr>
            </w:r>
            <w:r/>
          </w:p>
          <w:p>
            <w:pPr>
              <w:pStyle w:val="1197"/>
              <w:ind w:firstLine="210"/>
              <w:keepLines/>
              <w:spacing w:line="440" w:lineRule="exact"/>
              <w:rPr>
                <w:rFonts w:hint="eastAsia" w:ascii="宋体" w:hAnsi="宋体" w:cs="宋体"/>
                <w:szCs w:val="21"/>
              </w:rPr>
            </w:pPr>
            <w:r>
              <w:rPr>
                <w:rFonts w:hint="eastAsia" w:ascii="宋体" w:hAnsi="宋体" w:cs="宋体"/>
                <w:szCs w:val="21"/>
              </w:rPr>
              <w:t xml:space="preserve">⑤必要的法律依据；</w:t>
            </w:r>
            <w:r>
              <w:rPr>
                <w:rFonts w:hint="eastAsia" w:ascii="宋体" w:hAnsi="宋体" w:cs="宋体"/>
                <w:szCs w:val="21"/>
              </w:rPr>
            </w:r>
            <w:r/>
          </w:p>
          <w:p>
            <w:pPr>
              <w:pStyle w:val="1197"/>
              <w:ind w:firstLine="210"/>
              <w:keepLines/>
              <w:spacing w:line="440" w:lineRule="exact"/>
              <w:rPr>
                <w:rFonts w:hint="eastAsia" w:ascii="宋体" w:hAnsi="宋体" w:cs="宋体"/>
                <w:szCs w:val="21"/>
              </w:rPr>
            </w:pPr>
            <w:r>
              <w:rPr>
                <w:rFonts w:hint="eastAsia" w:ascii="宋体" w:hAnsi="宋体" w:cs="宋体"/>
                <w:szCs w:val="21"/>
              </w:rPr>
              <w:t xml:space="preserve">⑥提出质疑的日期；</w:t>
            </w:r>
            <w:r>
              <w:rPr>
                <w:rFonts w:hint="eastAsia" w:ascii="宋体" w:hAnsi="宋体" w:cs="宋体"/>
                <w:szCs w:val="21"/>
              </w:rPr>
            </w:r>
            <w:r/>
          </w:p>
          <w:p>
            <w:pPr>
              <w:pStyle w:val="1197"/>
              <w:ind w:firstLine="210"/>
              <w:keepLines/>
              <w:spacing w:line="440" w:lineRule="exact"/>
              <w:rPr>
                <w:rFonts w:hint="eastAsia" w:ascii="宋体" w:hAnsi="宋体" w:cs="宋体"/>
                <w:szCs w:val="21"/>
              </w:rPr>
            </w:pPr>
            <w:r>
              <w:rPr>
                <w:rFonts w:hint="eastAsia" w:ascii="宋体" w:hAnsi="宋体" w:cs="宋体"/>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hAnsi="宋体" w:cs="宋体"/>
                <w:szCs w:val="21"/>
              </w:rPr>
            </w:r>
            <w:r/>
          </w:p>
          <w:p>
            <w:pPr>
              <w:pStyle w:val="1197"/>
              <w:keepLines/>
              <w:spacing w:line="440" w:lineRule="exact"/>
              <w:rPr>
                <w:rFonts w:hint="eastAsia" w:ascii="宋体" w:hAnsi="宋体" w:cs="宋体"/>
                <w:szCs w:val="21"/>
              </w:rPr>
            </w:pPr>
            <w:r>
              <w:rPr>
                <w:rFonts w:hint="eastAsia" w:ascii="宋体" w:hAnsi="宋体" w:cs="宋体"/>
                <w:szCs w:val="21"/>
              </w:rPr>
              <w:t xml:space="preserve">（3）质疑供应商若对项目的某一分包进行质疑，质疑函中应列明具体分包号。</w:t>
            </w:r>
            <w:r>
              <w:rPr>
                <w:rFonts w:hint="eastAsia" w:ascii="宋体" w:hAnsi="宋体" w:cs="宋体"/>
                <w:szCs w:val="21"/>
              </w:rPr>
            </w:r>
            <w:r/>
          </w:p>
          <w:p>
            <w:pPr>
              <w:pStyle w:val="1197"/>
              <w:keepLines/>
              <w:spacing w:line="440" w:lineRule="exact"/>
              <w:rPr>
                <w:rFonts w:hint="eastAsia" w:ascii="宋体" w:hAnsi="宋体" w:cs="宋体"/>
                <w:szCs w:val="21"/>
              </w:rPr>
            </w:pPr>
            <w:r>
              <w:rPr>
                <w:rFonts w:hint="eastAsia" w:ascii="宋体" w:hAnsi="宋体" w:cs="宋体"/>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hAnsi="宋体" w:cs="宋体"/>
                <w:szCs w:val="21"/>
              </w:rPr>
            </w:r>
            <w:r/>
          </w:p>
          <w:p>
            <w:pPr>
              <w:pStyle w:val="1197"/>
              <w:keepLines/>
              <w:spacing w:line="440" w:lineRule="exact"/>
              <w:rPr>
                <w:rFonts w:hint="eastAsia" w:ascii="宋体" w:hAnsi="宋体" w:cs="宋体"/>
                <w:color w:val="000000"/>
                <w:szCs w:val="21"/>
              </w:rPr>
            </w:pPr>
            <w:r>
              <w:rPr>
                <w:rFonts w:hint="eastAsia" w:ascii="宋体" w:hAnsi="宋体" w:cs="宋体"/>
                <w:szCs w:val="21"/>
              </w:rPr>
              <w:t xml:space="preserve">（5）</w:t>
            </w:r>
            <w:r>
              <w:rPr>
                <w:rFonts w:hint="eastAsia" w:ascii="宋体" w:hAnsi="宋体" w:cs="宋体"/>
                <w:color w:val="000000"/>
                <w:szCs w:val="21"/>
              </w:rPr>
              <w:t xml:space="preserve">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为中标或者成交结果公告期限届满之日。</w:t>
            </w:r>
            <w:r>
              <w:rPr>
                <w:rFonts w:hint="eastAsia" w:ascii="宋体" w:hAnsi="宋体" w:cs="宋体"/>
                <w:color w:val="000000"/>
                <w:szCs w:val="21"/>
              </w:rPr>
            </w:r>
            <w:r/>
          </w:p>
          <w:p>
            <w:pPr>
              <w:pStyle w:val="1197"/>
              <w:keepLines/>
              <w:spacing w:line="440" w:lineRule="exact"/>
              <w:rPr>
                <w:rFonts w:hint="eastAsia" w:ascii="宋体" w:hAnsi="宋体" w:cs="宋体"/>
                <w:szCs w:val="21"/>
              </w:rPr>
            </w:pPr>
            <w:r>
              <w:rPr>
                <w:rFonts w:hint="eastAsia" w:ascii="宋体" w:hAnsi="宋体" w:cs="宋体"/>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Cs w:val="21"/>
              </w:rPr>
            </w:r>
            <w:r/>
          </w:p>
          <w:p>
            <w:pPr>
              <w:pStyle w:val="1197"/>
              <w:keepLines/>
              <w:spacing w:line="440" w:lineRule="exact"/>
              <w:rPr>
                <w:rFonts w:hint="eastAsia" w:ascii="宋体" w:hAnsi="宋体" w:cs="宋体"/>
                <w:szCs w:val="21"/>
              </w:rPr>
            </w:pPr>
            <w:r>
              <w:rPr>
                <w:rFonts w:hint="eastAsia" w:ascii="宋体" w:hAnsi="宋体" w:cs="宋体"/>
                <w:szCs w:val="21"/>
              </w:rPr>
              <w:t xml:space="preserve">（7）本项目质疑函的联系部门、联系电话和通讯地址如下：</w:t>
            </w:r>
            <w:r>
              <w:rPr>
                <w:rFonts w:hint="eastAsia" w:ascii="宋体" w:hAnsi="宋体" w:cs="宋体"/>
                <w:szCs w:val="21"/>
              </w:rPr>
            </w:r>
            <w:r/>
          </w:p>
          <w:p>
            <w:pPr>
              <w:pStyle w:val="1197"/>
              <w:keepLines/>
              <w:spacing w:line="440" w:lineRule="exact"/>
              <w:rPr>
                <w:rFonts w:hint="eastAsia" w:ascii="宋体" w:hAnsi="宋体" w:cs="宋体"/>
                <w:szCs w:val="21"/>
              </w:rPr>
            </w:pPr>
            <w:r>
              <w:rPr>
                <w:rFonts w:hint="eastAsia" w:ascii="宋体" w:hAnsi="宋体" w:cs="宋体"/>
                <w:szCs w:val="21"/>
              </w:rPr>
              <w:t xml:space="preserve">联系部门：江苏苏美达仪器设备有限公司招标中心 黄经理</w:t>
            </w:r>
            <w:r>
              <w:rPr>
                <w:rFonts w:hint="eastAsia" w:ascii="宋体" w:hAnsi="宋体" w:cs="宋体"/>
                <w:szCs w:val="21"/>
              </w:rPr>
            </w:r>
            <w:r/>
          </w:p>
          <w:p>
            <w:pPr>
              <w:pStyle w:val="1197"/>
              <w:keepLines/>
              <w:spacing w:line="440" w:lineRule="exact"/>
              <w:rPr>
                <w:rFonts w:hint="eastAsia" w:ascii="宋体" w:hAnsi="宋体" w:cs="宋体"/>
                <w:szCs w:val="21"/>
              </w:rPr>
            </w:pPr>
            <w:r>
              <w:rPr>
                <w:rFonts w:hint="eastAsia" w:ascii="宋体" w:hAnsi="宋体" w:cs="宋体"/>
                <w:szCs w:val="21"/>
              </w:rPr>
              <w:t xml:space="preserve">联系电话：025-84531274</w:t>
            </w:r>
            <w:r>
              <w:rPr>
                <w:rFonts w:hint="eastAsia" w:ascii="宋体" w:hAnsi="宋体" w:cs="宋体"/>
                <w:szCs w:val="21"/>
              </w:rPr>
            </w:r>
            <w:r/>
          </w:p>
          <w:p>
            <w:pPr>
              <w:pStyle w:val="1197"/>
              <w:spacing w:line="360" w:lineRule="auto"/>
              <w:shd w:val="clear" w:color="auto" w:fill="ffffff"/>
              <w:widowControl/>
              <w:rPr>
                <w:rFonts w:hint="eastAsia" w:ascii="宋体" w:hAnsi="宋体" w:cs="宋体"/>
                <w:color w:val="000000"/>
                <w:szCs w:val="21"/>
              </w:rPr>
            </w:pPr>
            <w:r>
              <w:rPr>
                <w:rFonts w:hint="eastAsia" w:ascii="宋体" w:hAnsi="宋体" w:cs="宋体"/>
                <w:szCs w:val="21"/>
              </w:rPr>
              <w:t xml:space="preserve">通讯地址：江苏省南京市长江路198号苏美达大厦14F</w:t>
            </w:r>
            <w:r>
              <w:rPr>
                <w:rFonts w:hint="eastAsia" w:ascii="宋体" w:hAnsi="宋体" w:cs="宋体"/>
                <w:color w:val="000000"/>
                <w:szCs w:val="21"/>
              </w:rPr>
            </w:r>
            <w:r/>
          </w:p>
        </w:tc>
      </w:tr>
      <w:tr>
        <w:trPr>
          <w:trHeight w:val="1279"/>
        </w:trPr>
        <w:tc>
          <w:tcPr>
            <w:tcW w:w="819" w:type="dxa"/>
            <w:vAlign w:val="center"/>
            <w:textDirection w:val="lrTb"/>
            <w:noWrap w:val="false"/>
          </w:tcPr>
          <w:p>
            <w:pPr>
              <w:pStyle w:val="1197"/>
              <w:jc w:val="center"/>
              <w:spacing w:line="360" w:lineRule="auto"/>
              <w:shd w:val="clear" w:color="auto" w:fill="ffffff"/>
              <w:widowControl/>
              <w:rPr>
                <w:rFonts w:hint="eastAsia" w:ascii="宋体" w:cs="宋体"/>
                <w:bCs/>
                <w:color w:val="000000"/>
                <w:szCs w:val="21"/>
              </w:rPr>
            </w:pPr>
            <w:r>
              <w:rPr>
                <w:rFonts w:hint="eastAsia" w:ascii="宋体" w:cs="宋体"/>
                <w:bCs/>
                <w:color w:val="000000"/>
                <w:szCs w:val="21"/>
              </w:rPr>
              <w:t xml:space="preserve">16</w:t>
            </w:r>
            <w:r>
              <w:rPr>
                <w:rFonts w:hint="eastAsia" w:ascii="宋体" w:cs="宋体"/>
                <w:bCs/>
                <w:color w:val="000000"/>
                <w:szCs w:val="21"/>
              </w:rPr>
            </w:r>
            <w:r/>
          </w:p>
        </w:tc>
        <w:tc>
          <w:tcPr>
            <w:tcW w:w="8928" w:type="dxa"/>
            <w:vAlign w:val="center"/>
            <w:textDirection w:val="lrTb"/>
            <w:noWrap w:val="false"/>
          </w:tcPr>
          <w:p>
            <w:pPr>
              <w:pStyle w:val="1197"/>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投标报价中的投标价不得超过招标公告、招标文件规定的预算价或最高限价，超过规定的预算价或最高限价的投标文件，按无效投标处理。</w:t>
            </w:r>
            <w:r>
              <w:rPr>
                <w:rFonts w:hint="eastAsia" w:ascii="宋体" w:hAnsi="宋体" w:cs="宋体"/>
                <w:color w:val="000000"/>
                <w:szCs w:val="21"/>
              </w:rPr>
            </w:r>
            <w:r/>
          </w:p>
        </w:tc>
      </w:tr>
    </w:tbl>
    <w:p>
      <w:pPr>
        <w:pStyle w:val="1197"/>
        <w:ind w:firstLine="420"/>
        <w:spacing w:line="360" w:lineRule="auto"/>
        <w:shd w:val="clear" w:color="auto" w:fill="ffffff"/>
        <w:widowControl/>
        <w:rPr>
          <w:rFonts w:hint="eastAsia" w:ascii="宋体" w:cs="宋体"/>
          <w:sz w:val="24"/>
        </w:rPr>
        <w:outlineLvl w:val="1"/>
      </w:pPr>
      <w:r/>
      <w:bookmarkStart w:id="43" w:name="_Toc121"/>
      <w:r>
        <w:rPr>
          <w:rFonts w:hint="eastAsia" w:ascii="宋体" w:cs="宋体"/>
          <w:b/>
          <w:bCs/>
          <w:sz w:val="24"/>
        </w:rPr>
        <w:t xml:space="preserve">一、总 则</w:t>
      </w:r>
      <w:bookmarkEnd w:id="41"/>
      <w:r/>
      <w:bookmarkEnd w:id="42"/>
      <w:r/>
      <w:bookmarkEnd w:id="43"/>
      <w:r>
        <w:rPr>
          <w:rFonts w:hint="eastAsia" w:ascii="宋体" w:cs="宋体"/>
          <w:sz w:val="24"/>
        </w:rPr>
      </w:r>
      <w:r/>
    </w:p>
    <w:p>
      <w:pPr>
        <w:pStyle w:val="1197"/>
        <w:ind w:firstLine="420"/>
        <w:spacing w:line="360" w:lineRule="auto"/>
        <w:rPr>
          <w:rFonts w:hint="eastAsia" w:ascii="宋体" w:cs="宋体"/>
          <w:b/>
          <w:szCs w:val="21"/>
          <w:lang w:val="zh-CN"/>
        </w:rPr>
        <w:outlineLvl w:val="2"/>
      </w:pPr>
      <w:r/>
      <w:bookmarkStart w:id="44" w:name="_Toc21738"/>
      <w:r/>
      <w:bookmarkStart w:id="45" w:name="_Toc3951"/>
      <w:r/>
      <w:bookmarkStart w:id="46" w:name="_Toc25955"/>
      <w:r/>
      <w:bookmarkStart w:id="47" w:name="_Toc16762"/>
      <w:r/>
      <w:bookmarkStart w:id="48" w:name="_Toc458694821"/>
      <w:r/>
      <w:bookmarkStart w:id="49" w:name="_Toc24947"/>
      <w:r/>
      <w:bookmarkStart w:id="50" w:name="_Toc513029204"/>
      <w:r/>
      <w:bookmarkStart w:id="51" w:name="_Toc16938520"/>
      <w:r/>
      <w:bookmarkStart w:id="52" w:name="_Toc20823276"/>
      <w:r>
        <w:rPr>
          <w:rFonts w:hint="eastAsia" w:ascii="宋体" w:cs="宋体"/>
          <w:b/>
          <w:bCs/>
          <w:szCs w:val="21"/>
          <w:lang w:val="zh-CN"/>
        </w:rPr>
        <w:t xml:space="preserve">1.</w:t>
      </w:r>
      <w:r>
        <w:rPr>
          <w:rFonts w:hint="eastAsia" w:ascii="宋体" w:cs="宋体"/>
          <w:b/>
          <w:szCs w:val="21"/>
          <w:lang w:val="zh-CN"/>
        </w:rPr>
        <w:t xml:space="preserve">适用法律</w:t>
      </w:r>
      <w:bookmarkEnd w:id="44"/>
      <w:r/>
      <w:bookmarkEnd w:id="45"/>
      <w:r/>
      <w:bookmarkEnd w:id="46"/>
      <w:r/>
      <w:bookmarkEnd w:id="47"/>
      <w:r>
        <w:rPr>
          <w:rFonts w:hint="eastAsia" w:ascii="宋体" w:cs="宋体"/>
          <w:b/>
          <w:szCs w:val="21"/>
          <w:lang w:val="zh-CN"/>
        </w:rPr>
      </w:r>
      <w:r/>
    </w:p>
    <w:p>
      <w:pPr>
        <w:pStyle w:val="1197"/>
        <w:ind w:firstLine="420"/>
        <w:spacing w:line="360" w:lineRule="auto"/>
        <w:rPr>
          <w:rFonts w:hint="eastAsia" w:ascii="宋体" w:cs="宋体"/>
          <w:szCs w:val="21"/>
          <w:lang w:val="zh-CN"/>
        </w:rPr>
      </w:pPr>
      <w:r>
        <w:rPr>
          <w:rFonts w:hint="eastAsia" w:ascii="宋体" w:cs="宋体"/>
          <w:szCs w:val="21"/>
          <w:lang w:val="zh-CN"/>
        </w:rPr>
        <w:t xml:space="preserve">1.1 《中华人民共和国政府采购法》《中华人民共和国政府采购法实施条例》《政府采购货物和服务招标投标管理办法》等有关法律、规章和规定等。</w:t>
      </w:r>
      <w:r>
        <w:rPr>
          <w:rFonts w:hint="eastAsia" w:ascii="宋体" w:cs="宋体"/>
          <w:szCs w:val="21"/>
          <w:lang w:val="zh-CN"/>
        </w:rPr>
      </w:r>
      <w:r/>
    </w:p>
    <w:p>
      <w:pPr>
        <w:pStyle w:val="1197"/>
        <w:ind w:firstLine="420"/>
        <w:spacing w:line="360" w:lineRule="auto"/>
        <w:rPr>
          <w:rFonts w:hint="eastAsia" w:ascii="宋体" w:cs="宋体"/>
          <w:b/>
          <w:szCs w:val="21"/>
          <w:lang w:val="zh-CN"/>
        </w:rPr>
        <w:outlineLvl w:val="2"/>
      </w:pPr>
      <w:r/>
      <w:bookmarkStart w:id="53" w:name="_Toc27367"/>
      <w:r/>
      <w:bookmarkStart w:id="54" w:name="_Toc29463"/>
      <w:r/>
      <w:bookmarkStart w:id="55" w:name="_Toc10994"/>
      <w:r/>
      <w:bookmarkStart w:id="56" w:name="_Toc9289"/>
      <w:r>
        <w:rPr>
          <w:rFonts w:hint="eastAsia" w:ascii="宋体" w:cs="宋体"/>
          <w:b/>
          <w:bCs/>
          <w:szCs w:val="21"/>
          <w:lang w:val="zh-CN"/>
        </w:rPr>
        <w:t xml:space="preserve">2.</w:t>
      </w:r>
      <w:r>
        <w:rPr>
          <w:rFonts w:hint="eastAsia" w:ascii="宋体" w:cs="宋体"/>
          <w:b/>
          <w:szCs w:val="21"/>
          <w:lang w:val="zh-CN"/>
        </w:rPr>
        <w:t xml:space="preserve">定义</w:t>
      </w:r>
      <w:bookmarkEnd w:id="53"/>
      <w:r/>
      <w:bookmarkEnd w:id="54"/>
      <w:r/>
      <w:bookmarkEnd w:id="55"/>
      <w:r/>
      <w:bookmarkEnd w:id="56"/>
      <w:r>
        <w:rPr>
          <w:rFonts w:hint="eastAsia" w:ascii="宋体" w:cs="宋体"/>
          <w:b/>
          <w:szCs w:val="21"/>
          <w:lang w:val="zh-CN"/>
        </w:rPr>
      </w:r>
      <w:r/>
    </w:p>
    <w:p>
      <w:pPr>
        <w:pStyle w:val="1197"/>
        <w:ind w:firstLine="420"/>
        <w:spacing w:line="360" w:lineRule="auto"/>
        <w:rPr>
          <w:rFonts w:hint="eastAsia" w:ascii="宋体" w:cs="宋体"/>
          <w:bCs/>
        </w:rPr>
      </w:pPr>
      <w:r/>
      <w:bookmarkEnd w:id="48"/>
      <w:r/>
      <w:bookmarkEnd w:id="49"/>
      <w:r/>
      <w:bookmarkEnd w:id="50"/>
      <w:r/>
      <w:bookmarkEnd w:id="51"/>
      <w:r/>
      <w:bookmarkEnd w:id="52"/>
      <w:r>
        <w:rPr>
          <w:rFonts w:hint="eastAsia" w:ascii="宋体" w:cs="宋体"/>
          <w:szCs w:val="21"/>
        </w:rPr>
        <w:t xml:space="preserve">2.1本文件</w:t>
      </w:r>
      <w:r>
        <w:rPr>
          <w:rFonts w:hint="eastAsia" w:ascii="宋体" w:cs="宋体"/>
          <w:bCs/>
        </w:rPr>
        <w:t xml:space="preserve">中采购代理机构为 </w:t>
      </w:r>
      <w:r>
        <w:rPr>
          <w:rFonts w:hint="eastAsia" w:ascii="宋体" w:cs="宋体"/>
          <w:b/>
          <w:u w:val="single"/>
        </w:rPr>
        <w:t xml:space="preserve">江苏苏美达仪器设备有限公司</w:t>
      </w:r>
      <w:r>
        <w:rPr>
          <w:rFonts w:hint="eastAsia" w:ascii="宋体" w:cs="宋体"/>
          <w:bCs/>
        </w:rPr>
        <w:t xml:space="preserve">；采购人为</w:t>
      </w:r>
      <w:r>
        <w:rPr>
          <w:rFonts w:hint="eastAsia" w:ascii="宋体" w:cs="宋体"/>
          <w:b/>
          <w:u w:val="single"/>
        </w:rPr>
        <w:t xml:space="preserve">江苏省计量科学研究院（江苏省能源计量数据中心）</w:t>
      </w:r>
      <w:r>
        <w:rPr>
          <w:rFonts w:hint="eastAsia" w:ascii="宋体" w:cs="宋体"/>
          <w:bCs/>
        </w:rPr>
        <w:t xml:space="preserve">；投标人（亦称供应商）系指参加投标竞争并满足招标文件资格要求规定的法人、其他组织或者自然人。</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2.2“货物和服务”指本文件中所述产品及相关货物和服务。</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2.3“用户或使用单位”指使用</w:t>
      </w:r>
      <w:r>
        <w:rPr>
          <w:rFonts w:hint="eastAsia" w:ascii="宋体" w:cs="宋体"/>
          <w:szCs w:val="21"/>
          <w:lang w:val="zh-CN"/>
        </w:rPr>
        <w:t xml:space="preserve">货物、服务的</w:t>
      </w:r>
      <w:r>
        <w:rPr>
          <w:rFonts w:hint="eastAsia" w:ascii="宋体" w:cs="宋体"/>
          <w:bCs/>
        </w:rPr>
        <w:t xml:space="preserve">单位。</w:t>
      </w:r>
      <w:r>
        <w:rPr>
          <w:rFonts w:hint="eastAsia" w:ascii="宋体" w:cs="宋体"/>
          <w:bCs/>
        </w:rPr>
      </w:r>
      <w:r/>
    </w:p>
    <w:p>
      <w:pPr>
        <w:pStyle w:val="1197"/>
        <w:ind w:firstLine="420"/>
        <w:spacing w:line="360" w:lineRule="auto"/>
        <w:rPr>
          <w:rFonts w:hint="eastAsia" w:ascii="宋体" w:cs="宋体"/>
          <w:b/>
          <w:szCs w:val="21"/>
          <w:lang w:val="zh-CN"/>
        </w:rPr>
        <w:outlineLvl w:val="2"/>
      </w:pPr>
      <w:r/>
      <w:bookmarkStart w:id="57" w:name="_Toc18001"/>
      <w:r/>
      <w:bookmarkStart w:id="58" w:name="_Toc9879"/>
      <w:r/>
      <w:bookmarkStart w:id="59" w:name="_Toc11035"/>
      <w:r/>
      <w:bookmarkStart w:id="60" w:name="_Toc14097"/>
      <w:r>
        <w:rPr>
          <w:rFonts w:hint="eastAsia" w:ascii="宋体" w:cs="宋体"/>
          <w:b/>
          <w:bCs/>
          <w:szCs w:val="21"/>
          <w:lang w:val="zh-CN"/>
        </w:rPr>
        <w:t xml:space="preserve">3.</w:t>
      </w:r>
      <w:r>
        <w:rPr>
          <w:rFonts w:hint="eastAsia" w:ascii="宋体" w:cs="宋体"/>
          <w:b/>
          <w:szCs w:val="21"/>
          <w:lang w:val="zh-CN"/>
        </w:rPr>
        <w:t xml:space="preserve">政策功能</w:t>
      </w:r>
      <w:bookmarkEnd w:id="57"/>
      <w:r/>
      <w:bookmarkEnd w:id="58"/>
      <w:r/>
      <w:bookmarkEnd w:id="59"/>
      <w:r/>
      <w:bookmarkEnd w:id="60"/>
      <w:r>
        <w:rPr>
          <w:rFonts w:hint="eastAsia" w:ascii="宋体" w:cs="宋体"/>
          <w:b/>
          <w:szCs w:val="21"/>
          <w:lang w:val="zh-CN"/>
        </w:rPr>
      </w:r>
      <w:r/>
    </w:p>
    <w:p>
      <w:pPr>
        <w:pStyle w:val="1197"/>
        <w:ind w:firstLine="422"/>
        <w:spacing w:line="360" w:lineRule="auto"/>
        <w:rPr>
          <w:rFonts w:hint="eastAsia" w:ascii="宋体" w:cs="宋体"/>
          <w:bCs/>
          <w:szCs w:val="22"/>
          <w:lang w:val="zh-CN"/>
        </w:rPr>
      </w:pPr>
      <w:r>
        <w:rPr>
          <w:rFonts w:hint="eastAsia" w:ascii="宋体" w:cs="宋体"/>
          <w:b/>
          <w:szCs w:val="22"/>
          <w:lang w:val="zh-CN"/>
        </w:rPr>
        <w:t xml:space="preserve">3.1促进中小企业发展政策：</w:t>
      </w:r>
      <w:r>
        <w:rPr>
          <w:rFonts w:hint="eastAsia" w:ascii="宋体" w:cs="宋体"/>
          <w:bCs/>
          <w:szCs w:val="22"/>
          <w:lang w:val="zh-CN"/>
        </w:rPr>
      </w:r>
      <w:r/>
    </w:p>
    <w:p>
      <w:pPr>
        <w:pStyle w:val="1197"/>
        <w:ind w:firstLine="422"/>
        <w:spacing w:line="360" w:lineRule="auto"/>
        <w:rPr>
          <w:rFonts w:hint="eastAsia" w:ascii="宋体" w:cs="宋体"/>
        </w:rPr>
      </w:pPr>
      <w:r>
        <w:rPr>
          <w:rFonts w:hint="eastAsia" w:ascii="宋体" w:cs="宋体"/>
          <w:b/>
          <w:bCs/>
        </w:rPr>
        <w:t xml:space="preserve">（1）促进小微企业发展政策</w:t>
      </w:r>
      <w:r>
        <w:rPr>
          <w:rFonts w:hint="eastAsia" w:ascii="宋体" w:cs="宋体"/>
        </w:rPr>
        <w:t xml:space="preserve">：</w:t>
      </w:r>
      <w:r>
        <w:rPr>
          <w:bCs/>
        </w:rPr>
        <w:t xml:space="preserve">根据《政府采购促进中小企业发展管理办法》规定，对小、微型企业产品的价格给予</w:t>
      </w:r>
      <w:r>
        <w:rPr>
          <w:rFonts w:hint="eastAsia"/>
          <w:bCs/>
        </w:rPr>
        <w:t xml:space="preserve">10</w:t>
      </w:r>
      <w:r>
        <w:rPr>
          <w:bCs/>
        </w:rPr>
        <w:t xml:space="preserve">%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cs="宋体"/>
        </w:rPr>
      </w:r>
      <w:r/>
    </w:p>
    <w:p>
      <w:pPr>
        <w:pStyle w:val="1197"/>
        <w:ind w:firstLine="420"/>
        <w:spacing w:line="360" w:lineRule="auto"/>
        <w:rPr>
          <w:bCs/>
        </w:rPr>
      </w:pPr>
      <w:r>
        <w:rPr>
          <w:bCs/>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bCs/>
        </w:rPr>
        <w:t xml:space="preserve">4%</w:t>
      </w:r>
      <w:r>
        <w:rPr>
          <w:bCs/>
        </w:rPr>
        <w:t xml:space="preserve">的扣除，用扣除后的价格参加评审。</w:t>
      </w:r>
      <w:r>
        <w:rPr>
          <w:bCs/>
        </w:rPr>
      </w:r>
      <w:r/>
    </w:p>
    <w:p>
      <w:pPr>
        <w:pStyle w:val="1197"/>
        <w:ind w:firstLine="420"/>
        <w:spacing w:line="360" w:lineRule="auto"/>
        <w:rPr>
          <w:bCs/>
        </w:rPr>
      </w:pPr>
      <w:r>
        <w:rPr>
          <w:bCs/>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rPr>
      </w:r>
      <w:r/>
    </w:p>
    <w:p>
      <w:pPr>
        <w:pStyle w:val="1197"/>
        <w:ind w:firstLine="422"/>
        <w:spacing w:line="360" w:lineRule="auto"/>
        <w:rPr>
          <w:rFonts w:hint="eastAsia" w:ascii="宋体" w:cs="宋体"/>
          <w:szCs w:val="22"/>
        </w:rPr>
      </w:pPr>
      <w:r>
        <w:rPr>
          <w:rFonts w:hint="eastAsia" w:ascii="宋体" w:cs="宋体"/>
          <w:b/>
          <w:bCs/>
          <w:szCs w:val="22"/>
        </w:rPr>
        <w:t xml:space="preserve">（2）监狱企业扶持政策：</w:t>
      </w:r>
      <w:r>
        <w:rPr>
          <w:rFonts w:hint="eastAsia" w:ascii="宋体" w:cs="宋体"/>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cs="宋体"/>
          <w:szCs w:val="22"/>
        </w:rPr>
      </w:r>
      <w:r/>
    </w:p>
    <w:p>
      <w:pPr>
        <w:pStyle w:val="1197"/>
        <w:ind w:firstLine="422"/>
        <w:spacing w:line="360" w:lineRule="auto"/>
        <w:rPr>
          <w:rFonts w:hint="eastAsia" w:ascii="宋体" w:cs="宋体"/>
          <w:szCs w:val="22"/>
        </w:rPr>
      </w:pPr>
      <w:r>
        <w:rPr>
          <w:rFonts w:hint="eastAsia" w:ascii="宋体" w:cs="宋体"/>
          <w:b/>
          <w:bCs/>
          <w:szCs w:val="22"/>
        </w:rPr>
        <w:t xml:space="preserve">（3）残疾人福利性单位扶持政策：</w:t>
      </w:r>
      <w:r>
        <w:rPr>
          <w:rFonts w:hint="eastAsia" w:ascii="宋体" w:cs="宋体"/>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cs="宋体"/>
          <w:szCs w:val="22"/>
        </w:rPr>
      </w:r>
      <w:r/>
    </w:p>
    <w:p>
      <w:pPr>
        <w:pStyle w:val="1197"/>
        <w:ind w:firstLine="420"/>
        <w:spacing w:line="360" w:lineRule="auto"/>
        <w:rPr>
          <w:bCs/>
        </w:rPr>
      </w:pPr>
      <w:r>
        <w:rPr>
          <w:bCs/>
        </w:rPr>
        <w:t xml:space="preserve">3.2 节能产品、环境标志产品政策</w:t>
      </w:r>
      <w:r>
        <w:rPr>
          <w:bCs/>
        </w:rPr>
      </w:r>
      <w:r/>
    </w:p>
    <w:p>
      <w:pPr>
        <w:pStyle w:val="1197"/>
        <w:ind w:firstLine="420"/>
        <w:spacing w:line="360" w:lineRule="auto"/>
        <w:rPr>
          <w:bCs/>
        </w:rPr>
      </w:pPr>
      <w:r>
        <w:rPr>
          <w:bCs/>
        </w:rPr>
        <w:t xml:space="preserve">（1）政府采购节能产品、环境标志产品实施品目清单管理。</w:t>
      </w:r>
      <w:r>
        <w:rPr>
          <w:bCs/>
        </w:rPr>
      </w:r>
      <w:r/>
    </w:p>
    <w:p>
      <w:pPr>
        <w:pStyle w:val="1197"/>
        <w:ind w:firstLine="420"/>
        <w:spacing w:line="360" w:lineRule="auto"/>
        <w:rPr>
          <w:bCs/>
        </w:rPr>
      </w:pPr>
      <w:r>
        <w:rPr>
          <w:bCs/>
        </w:rPr>
        <w:t xml:space="preserve">（2）拟采购产品属于节能产品、环境标志产品品目清单规定必须强制采购的，实行强制采购。</w:t>
      </w:r>
      <w:r>
        <w:rPr>
          <w:bCs/>
        </w:rPr>
      </w:r>
      <w:r/>
    </w:p>
    <w:p>
      <w:pPr>
        <w:pStyle w:val="1197"/>
        <w:ind w:firstLine="420"/>
        <w:spacing w:line="360" w:lineRule="auto"/>
        <w:rPr>
          <w:bCs/>
        </w:rPr>
      </w:pPr>
      <w:r>
        <w:rPr>
          <w:bCs/>
        </w:rPr>
        <w:t xml:space="preserve">（3）拟采购产品属于节能产品、环境标志产品品目清单规定优先采购的，在性能、技术、服务等指标同等条件下，实行优先采购，优先采购的评审标准详见本招标文件第三章。</w:t>
      </w:r>
      <w:r>
        <w:rPr>
          <w:bCs/>
        </w:rPr>
      </w:r>
      <w:r/>
    </w:p>
    <w:p>
      <w:pPr>
        <w:pStyle w:val="1197"/>
        <w:ind w:firstLine="420"/>
        <w:spacing w:line="360" w:lineRule="auto"/>
        <w:rPr>
          <w:bCs/>
        </w:rPr>
      </w:pPr>
      <w:r>
        <w:rPr>
          <w:rFonts w:hint="eastAsia"/>
          <w:bCs/>
        </w:rPr>
        <w:t xml:space="preserve">（4）</w:t>
      </w:r>
      <w:r>
        <w:rPr>
          <w:bCs/>
        </w:rPr>
        <w:t xml:space="preserve">参加政府采购活动的节能产品、环境标志产品供应商应当提供国家确定的认证机构出具的、处于有效期之内的节能产品、环境标志产品认证证书。</w:t>
      </w:r>
      <w:r>
        <w:rPr>
          <w:bCs/>
        </w:rPr>
      </w:r>
      <w:r/>
    </w:p>
    <w:p>
      <w:pPr>
        <w:pStyle w:val="1197"/>
        <w:ind w:firstLine="420"/>
        <w:spacing w:line="360" w:lineRule="auto"/>
        <w:rPr>
          <w:rFonts w:hint="eastAsia" w:ascii="宋体" w:cs="宋体"/>
          <w:bCs/>
          <w:szCs w:val="22"/>
          <w:lang w:val="zh-CN"/>
        </w:rPr>
      </w:pPr>
      <w:r/>
      <w:bookmarkStart w:id="61" w:name="_Toc4759"/>
      <w:r/>
      <w:bookmarkStart w:id="62" w:name="_Toc16938523"/>
      <w:r/>
      <w:bookmarkStart w:id="63" w:name="_Toc462564067"/>
      <w:r/>
      <w:bookmarkStart w:id="64" w:name="_Toc4097"/>
      <w:r/>
      <w:bookmarkStart w:id="65" w:name="_Toc20823279"/>
      <w:r/>
      <w:bookmarkStart w:id="66" w:name="_Toc513029207"/>
      <w:r/>
      <w:bookmarkStart w:id="67" w:name="_Toc17711"/>
      <w:r/>
      <w:bookmarkStart w:id="68" w:name="_Toc25041"/>
      <w:r>
        <w:rPr>
          <w:rFonts w:hint="eastAsia" w:ascii="宋体" w:cs="宋体"/>
          <w:bCs/>
          <w:szCs w:val="22"/>
          <w:lang w:val="zh-CN"/>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rFonts w:hint="eastAsia" w:ascii="宋体" w:cs="宋体"/>
          <w:bCs/>
          <w:szCs w:val="22"/>
          <w:lang w:val="zh-CN"/>
        </w:rPr>
      </w:r>
      <w:r/>
    </w:p>
    <w:p>
      <w:pPr>
        <w:pStyle w:val="1197"/>
        <w:ind w:firstLine="420"/>
        <w:spacing w:line="360" w:lineRule="auto"/>
        <w:rPr>
          <w:rFonts w:hint="eastAsia" w:ascii="宋体" w:cs="宋体"/>
          <w:bCs/>
          <w:szCs w:val="22"/>
          <w:lang w:val="zh-CN"/>
        </w:rPr>
      </w:pPr>
      <w:r>
        <w:rPr>
          <w:rFonts w:hint="eastAsia" w:ascii="宋体" w:cs="宋体"/>
          <w:bCs/>
          <w:szCs w:val="22"/>
          <w:lang w:val="zh-CN"/>
        </w:rPr>
        <w:t xml:space="preserve">3.4提供的产品属于信息安全产品的，供应商应当选择经国家认证的信息安全产品投标，并提供由中国网络安全审查技术与认证中心按国家标准认证颁发的有效认证证书复印件。</w:t>
      </w:r>
      <w:r>
        <w:rPr>
          <w:rFonts w:hint="eastAsia" w:ascii="宋体" w:cs="宋体"/>
          <w:bCs/>
          <w:szCs w:val="22"/>
          <w:lang w:val="zh-CN"/>
        </w:rPr>
      </w:r>
      <w:r/>
    </w:p>
    <w:p>
      <w:pPr>
        <w:pStyle w:val="1197"/>
        <w:ind w:firstLine="420"/>
        <w:spacing w:line="360" w:lineRule="auto"/>
        <w:rPr>
          <w:rFonts w:hint="eastAsia" w:ascii="宋体" w:cs="宋体"/>
          <w:bCs/>
          <w:szCs w:val="22"/>
          <w:lang w:val="zh-CN"/>
        </w:rPr>
      </w:pPr>
      <w:r>
        <w:rPr>
          <w:rFonts w:hint="eastAsia" w:ascii="宋体" w:cs="宋体"/>
          <w:bCs/>
          <w:szCs w:val="22"/>
          <w:lang w:val="zh-CN"/>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rFonts w:hint="eastAsia" w:ascii="宋体" w:cs="宋体"/>
          <w:bCs/>
          <w:szCs w:val="22"/>
          <w:lang w:val="zh-CN"/>
        </w:rPr>
      </w:r>
      <w:r/>
    </w:p>
    <w:p>
      <w:pPr>
        <w:pStyle w:val="1197"/>
        <w:ind w:firstLine="420"/>
        <w:spacing w:line="360" w:lineRule="auto"/>
        <w:rPr>
          <w:rFonts w:hint="eastAsia" w:ascii="宋体" w:cs="宋体"/>
          <w:bCs/>
          <w:szCs w:val="22"/>
          <w:lang w:val="zh-CN"/>
        </w:rPr>
      </w:pPr>
      <w:r>
        <w:rPr>
          <w:rFonts w:hint="eastAsia" w:ascii="宋体" w:cs="宋体"/>
          <w:bCs/>
          <w:szCs w:val="22"/>
          <w:lang w:val="zh-CN"/>
        </w:rPr>
        <w:t xml:space="preserve">3.6为推进社会诚信体系建设，根据财政部等政策要求，在政府采购活动中查询、使用信用记录，推进政府采购领域联合惩戒工作。</w:t>
      </w:r>
      <w:r>
        <w:rPr>
          <w:rFonts w:hint="eastAsia" w:ascii="宋体" w:cs="宋体"/>
          <w:bCs/>
          <w:szCs w:val="22"/>
          <w:lang w:val="zh-CN"/>
        </w:rPr>
      </w:r>
      <w:r/>
    </w:p>
    <w:p>
      <w:pPr>
        <w:pStyle w:val="1197"/>
        <w:ind w:firstLine="420"/>
        <w:spacing w:line="360" w:lineRule="auto"/>
        <w:rPr>
          <w:rFonts w:hint="eastAsia" w:ascii="宋体" w:cs="宋体"/>
          <w:bCs/>
          <w:szCs w:val="22"/>
          <w:lang w:val="zh-CN"/>
        </w:rPr>
      </w:pPr>
      <w:r>
        <w:rPr>
          <w:rFonts w:hint="eastAsia" w:ascii="宋体" w:cs="宋体"/>
          <w:bCs/>
          <w:szCs w:val="22"/>
          <w:lang w:val="zh-CN"/>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rFonts w:hint="eastAsia" w:ascii="宋体" w:cs="宋体"/>
          <w:bCs/>
          <w:szCs w:val="22"/>
          <w:lang w:val="zh-CN"/>
        </w:rPr>
      </w:r>
      <w:r/>
    </w:p>
    <w:p>
      <w:pPr>
        <w:pStyle w:val="1197"/>
        <w:ind w:firstLine="420"/>
        <w:spacing w:line="440" w:lineRule="exact"/>
        <w:rPr>
          <w:szCs w:val="21"/>
          <w:lang w:val="zh-CN"/>
        </w:rPr>
      </w:pPr>
      <w:r>
        <w:rPr>
          <w:rFonts w:hint="eastAsia"/>
          <w:szCs w:val="21"/>
        </w:rPr>
        <w:t xml:space="preserve">3.7</w:t>
      </w:r>
      <w:r>
        <w:rPr>
          <w:szCs w:val="21"/>
          <w:lang w:val="zh-CN"/>
        </w:rPr>
        <w:t xml:space="preserve">采购本国产品的支持政策：</w:t>
      </w:r>
      <w:r>
        <w:rPr>
          <w:szCs w:val="21"/>
          <w:lang w:val="zh-CN"/>
        </w:rPr>
      </w:r>
      <w:r/>
    </w:p>
    <w:p>
      <w:pPr>
        <w:pStyle w:val="1197"/>
        <w:ind w:firstLine="420"/>
        <w:spacing w:line="440" w:lineRule="exact"/>
        <w:rPr>
          <w:szCs w:val="21"/>
          <w:lang w:val="zh-CN"/>
        </w:rPr>
      </w:pPr>
      <w:r>
        <w:rPr>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szCs w:val="21"/>
          <w:lang w:val="zh-CN"/>
        </w:rPr>
      </w:r>
      <w:r/>
    </w:p>
    <w:p>
      <w:pPr>
        <w:pStyle w:val="1197"/>
        <w:ind w:firstLine="420"/>
        <w:spacing w:line="440" w:lineRule="exact"/>
        <w:rPr>
          <w:szCs w:val="21"/>
          <w:lang w:val="zh-CN"/>
        </w:rPr>
      </w:pPr>
      <w:r>
        <w:rPr>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szCs w:val="21"/>
          <w:lang w:val="zh-CN"/>
        </w:rPr>
      </w:r>
      <w:r/>
    </w:p>
    <w:p>
      <w:pPr>
        <w:pStyle w:val="1197"/>
        <w:ind w:firstLine="420"/>
        <w:spacing w:line="440" w:lineRule="exact"/>
        <w:rPr>
          <w:szCs w:val="21"/>
          <w:lang w:val="zh-CN"/>
        </w:rPr>
      </w:pPr>
      <w:r>
        <w:rPr>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szCs w:val="21"/>
          <w:lang w:val="zh-CN"/>
        </w:rPr>
      </w:r>
      <w:r/>
    </w:p>
    <w:p>
      <w:pPr>
        <w:pStyle w:val="1197"/>
        <w:ind w:firstLine="420"/>
        <w:spacing w:line="360" w:lineRule="auto"/>
        <w:rPr>
          <w:rFonts w:hint="eastAsia" w:ascii="宋体" w:cs="宋体"/>
          <w:bCs/>
          <w:szCs w:val="22"/>
          <w:lang w:val="zh-CN"/>
        </w:rPr>
      </w:pPr>
      <w:r>
        <w:rPr>
          <w:szCs w:val="21"/>
          <w:lang w:val="zh-CN"/>
        </w:rPr>
        <w:t xml:space="preserve">具体内容</w:t>
      </w:r>
      <w:r>
        <w:rPr>
          <w:rFonts w:hint="eastAsia"/>
          <w:szCs w:val="21"/>
          <w:lang w:val="zh-CN"/>
        </w:rPr>
        <w:t xml:space="preserve">详见第三章 评标标准。</w:t>
      </w:r>
      <w:r>
        <w:rPr>
          <w:rFonts w:hint="eastAsia" w:ascii="宋体" w:cs="宋体"/>
          <w:bCs/>
          <w:szCs w:val="22"/>
          <w:lang w:val="zh-CN"/>
        </w:rPr>
      </w:r>
      <w:r/>
    </w:p>
    <w:p>
      <w:pPr>
        <w:pStyle w:val="1197"/>
        <w:ind w:firstLine="420"/>
        <w:spacing w:line="360" w:lineRule="auto"/>
        <w:rPr>
          <w:rFonts w:hint="eastAsia" w:ascii="宋体" w:cs="宋体"/>
          <w:b/>
          <w:szCs w:val="21"/>
          <w:lang w:val="zh-CN"/>
        </w:rPr>
        <w:outlineLvl w:val="2"/>
      </w:pPr>
      <w:r/>
      <w:bookmarkStart w:id="69" w:name="_Toc26328"/>
      <w:r>
        <w:rPr>
          <w:rFonts w:hint="eastAsia" w:ascii="宋体" w:cs="宋体"/>
          <w:b/>
          <w:bCs/>
          <w:szCs w:val="21"/>
          <w:lang w:val="zh-CN"/>
        </w:rPr>
        <w:t xml:space="preserve">4.</w:t>
      </w:r>
      <w:r>
        <w:rPr>
          <w:rFonts w:hint="eastAsia" w:ascii="宋体" w:cs="宋体"/>
          <w:b/>
          <w:szCs w:val="21"/>
          <w:lang w:val="zh-CN"/>
        </w:rPr>
        <w:t xml:space="preserve">投标费用</w:t>
      </w:r>
      <w:bookmarkEnd w:id="61"/>
      <w:r/>
      <w:bookmarkEnd w:id="62"/>
      <w:r/>
      <w:bookmarkEnd w:id="63"/>
      <w:r/>
      <w:bookmarkEnd w:id="64"/>
      <w:r/>
      <w:bookmarkEnd w:id="65"/>
      <w:r/>
      <w:bookmarkEnd w:id="66"/>
      <w:r/>
      <w:bookmarkEnd w:id="67"/>
      <w:r/>
      <w:bookmarkEnd w:id="68"/>
      <w:r/>
      <w:bookmarkEnd w:id="69"/>
      <w:r>
        <w:rPr>
          <w:rFonts w:hint="eastAsia" w:ascii="宋体" w:cs="宋体"/>
          <w:b/>
          <w:szCs w:val="21"/>
          <w:lang w:val="zh-CN"/>
        </w:rPr>
      </w:r>
      <w:r/>
    </w:p>
    <w:p>
      <w:pPr>
        <w:pStyle w:val="1197"/>
        <w:ind w:firstLine="420"/>
        <w:spacing w:line="360" w:lineRule="auto"/>
        <w:rPr>
          <w:rFonts w:hint="eastAsia" w:ascii="宋体" w:cs="宋体"/>
          <w:szCs w:val="21"/>
        </w:rPr>
      </w:pPr>
      <w:r>
        <w:rPr>
          <w:rFonts w:hint="eastAsia" w:ascii="宋体" w:cs="宋体"/>
          <w:szCs w:val="21"/>
        </w:rPr>
        <w:t xml:space="preserve">4.1 供应商应自行承担所有与参加投标有关的费用，无论采购结果如何，代理机构和采购人在任何情况下均无义务和责任承担这些费用。</w:t>
      </w:r>
      <w:r>
        <w:rPr>
          <w:rFonts w:hint="eastAsia" w:ascii="宋体" w:cs="宋体"/>
          <w:szCs w:val="21"/>
        </w:rPr>
      </w:r>
      <w:r/>
    </w:p>
    <w:p>
      <w:pPr>
        <w:pStyle w:val="1197"/>
        <w:ind w:firstLine="420"/>
        <w:spacing w:line="360" w:lineRule="auto"/>
        <w:rPr>
          <w:rFonts w:hint="eastAsia" w:ascii="宋体" w:cs="宋体"/>
          <w:b/>
          <w:szCs w:val="21"/>
          <w:lang w:val="zh-CN"/>
        </w:rPr>
        <w:outlineLvl w:val="2"/>
      </w:pPr>
      <w:r/>
      <w:bookmarkStart w:id="70" w:name="_Toc957"/>
      <w:r/>
      <w:bookmarkStart w:id="71" w:name="_Toc32255"/>
      <w:r/>
      <w:bookmarkStart w:id="72" w:name="_Toc26932"/>
      <w:r/>
      <w:bookmarkStart w:id="73" w:name="_Toc344"/>
      <w:r>
        <w:rPr>
          <w:rFonts w:hint="eastAsia" w:ascii="宋体" w:cs="宋体"/>
          <w:b/>
          <w:bCs/>
          <w:szCs w:val="21"/>
          <w:lang w:val="zh-CN"/>
        </w:rPr>
        <w:t xml:space="preserve">5.</w:t>
      </w:r>
      <w:r>
        <w:rPr>
          <w:rFonts w:hint="eastAsia" w:ascii="宋体" w:cs="宋体"/>
          <w:b/>
          <w:szCs w:val="21"/>
          <w:lang w:val="zh-CN"/>
        </w:rPr>
        <w:t xml:space="preserve">招标文件的约束力</w:t>
      </w:r>
      <w:bookmarkEnd w:id="70"/>
      <w:r/>
      <w:bookmarkEnd w:id="71"/>
      <w:r/>
      <w:bookmarkEnd w:id="72"/>
      <w:r/>
      <w:bookmarkEnd w:id="73"/>
      <w:r>
        <w:rPr>
          <w:rFonts w:hint="eastAsia" w:ascii="宋体" w:cs="宋体"/>
          <w:b/>
          <w:szCs w:val="21"/>
          <w:lang w:val="zh-CN"/>
        </w:rPr>
      </w:r>
      <w:r/>
    </w:p>
    <w:p>
      <w:pPr>
        <w:pStyle w:val="1197"/>
        <w:ind w:firstLine="420"/>
        <w:spacing w:line="360" w:lineRule="auto"/>
        <w:rPr>
          <w:rFonts w:hint="eastAsia" w:ascii="宋体" w:cs="宋体"/>
          <w:szCs w:val="21"/>
        </w:rPr>
      </w:pPr>
      <w:r>
        <w:rPr>
          <w:rFonts w:hint="eastAsia" w:ascii="宋体" w:cs="宋体"/>
          <w:szCs w:val="21"/>
        </w:rPr>
        <w:t xml:space="preserve">5.1 供应商一旦参加本项目采购活动，即被认为接受了本招标文件的规定和约束。</w:t>
      </w:r>
      <w:r>
        <w:rPr>
          <w:rFonts w:hint="eastAsia" w:ascii="宋体" w:cs="宋体"/>
          <w:szCs w:val="21"/>
        </w:rPr>
      </w:r>
      <w:r/>
    </w:p>
    <w:p>
      <w:pPr>
        <w:pStyle w:val="1197"/>
        <w:ind w:firstLine="420"/>
        <w:spacing w:line="360" w:lineRule="auto"/>
        <w:shd w:val="clear" w:color="auto" w:fill="ffffff"/>
        <w:widowControl/>
        <w:rPr>
          <w:rFonts w:hint="eastAsia" w:ascii="宋体" w:cs="宋体"/>
          <w:b/>
          <w:bCs/>
          <w:sz w:val="24"/>
        </w:rPr>
        <w:outlineLvl w:val="1"/>
      </w:pPr>
      <w:r/>
      <w:bookmarkStart w:id="74" w:name="_Toc513029209"/>
      <w:r/>
      <w:bookmarkStart w:id="75" w:name="_Toc30276"/>
      <w:r/>
      <w:bookmarkStart w:id="76" w:name="_Toc3796"/>
      <w:r/>
      <w:bookmarkStart w:id="77" w:name="_Toc20823281"/>
      <w:r/>
      <w:bookmarkStart w:id="78" w:name="_Toc25826"/>
      <w:r/>
      <w:bookmarkStart w:id="79" w:name="_Toc16938525"/>
      <w:r/>
      <w:bookmarkStart w:id="80" w:name="_Toc15035"/>
      <w:r/>
      <w:bookmarkStart w:id="81" w:name="_Toc120614215"/>
      <w:r>
        <w:rPr>
          <w:rFonts w:hint="eastAsia" w:ascii="宋体" w:cs="宋体"/>
          <w:b/>
          <w:bCs/>
          <w:sz w:val="24"/>
        </w:rPr>
        <w:t xml:space="preserve">二、招标文件</w:t>
      </w:r>
      <w:bookmarkEnd w:id="74"/>
      <w:r/>
      <w:bookmarkEnd w:id="75"/>
      <w:r/>
      <w:bookmarkEnd w:id="76"/>
      <w:r/>
      <w:bookmarkEnd w:id="77"/>
      <w:r/>
      <w:bookmarkEnd w:id="78"/>
      <w:r/>
      <w:bookmarkEnd w:id="79"/>
      <w:r/>
      <w:bookmarkEnd w:id="80"/>
      <w:r/>
      <w:bookmarkEnd w:id="81"/>
      <w:r>
        <w:rPr>
          <w:rFonts w:hint="eastAsia" w:ascii="宋体" w:cs="宋体"/>
          <w:b/>
          <w:bCs/>
          <w:sz w:val="24"/>
        </w:rPr>
      </w:r>
      <w:r/>
    </w:p>
    <w:p>
      <w:pPr>
        <w:pStyle w:val="1197"/>
        <w:ind w:firstLine="420"/>
        <w:spacing w:line="360" w:lineRule="auto"/>
        <w:rPr>
          <w:rFonts w:hint="eastAsia" w:ascii="宋体" w:cs="宋体"/>
          <w:b/>
          <w:szCs w:val="21"/>
          <w:lang w:val="zh-CN"/>
        </w:rPr>
        <w:outlineLvl w:val="2"/>
      </w:pPr>
      <w:r/>
      <w:bookmarkStart w:id="82" w:name="_Toc16938526"/>
      <w:r/>
      <w:bookmarkStart w:id="83" w:name="_Toc31631"/>
      <w:r/>
      <w:bookmarkStart w:id="84" w:name="_Toc28557"/>
      <w:r/>
      <w:bookmarkStart w:id="85" w:name="_Toc17388"/>
      <w:r/>
      <w:bookmarkStart w:id="86" w:name="_Toc20823282"/>
      <w:r/>
      <w:bookmarkStart w:id="87" w:name="_Toc513029210"/>
      <w:r/>
      <w:bookmarkStart w:id="88" w:name="_Toc9317"/>
      <w:r>
        <w:rPr>
          <w:rFonts w:hint="eastAsia" w:ascii="宋体" w:cs="宋体"/>
          <w:b/>
          <w:bCs/>
          <w:szCs w:val="21"/>
          <w:lang w:val="zh-CN"/>
        </w:rPr>
        <w:t xml:space="preserve">6.</w:t>
      </w:r>
      <w:r>
        <w:rPr>
          <w:rFonts w:hint="eastAsia" w:ascii="宋体" w:cs="宋体"/>
          <w:b/>
          <w:szCs w:val="21"/>
          <w:lang w:val="zh-CN"/>
        </w:rPr>
        <w:t xml:space="preserve">招标文件构成</w:t>
      </w:r>
      <w:bookmarkEnd w:id="82"/>
      <w:r/>
      <w:bookmarkEnd w:id="83"/>
      <w:r/>
      <w:bookmarkEnd w:id="84"/>
      <w:r/>
      <w:bookmarkEnd w:id="85"/>
      <w:r/>
      <w:bookmarkEnd w:id="86"/>
      <w:r/>
      <w:bookmarkEnd w:id="87"/>
      <w:r/>
      <w:bookmarkEnd w:id="88"/>
      <w:r>
        <w:rPr>
          <w:rFonts w:hint="eastAsia" w:ascii="宋体" w:cs="宋体"/>
          <w:b/>
          <w:szCs w:val="21"/>
          <w:lang w:val="zh-CN"/>
        </w:rPr>
      </w:r>
      <w:r/>
    </w:p>
    <w:p>
      <w:pPr>
        <w:pStyle w:val="1197"/>
        <w:ind w:firstLine="420"/>
        <w:spacing w:line="440" w:lineRule="exact"/>
        <w:rPr>
          <w:rFonts w:hint="eastAsia" w:ascii="宋体" w:cs="宋体"/>
          <w:szCs w:val="21"/>
        </w:rPr>
      </w:pPr>
      <w:r>
        <w:rPr>
          <w:rFonts w:hint="eastAsia" w:ascii="宋体" w:cs="宋体"/>
          <w:szCs w:val="21"/>
        </w:rPr>
        <w:t xml:space="preserve">6.1 招标文件由以下部分组成：</w:t>
      </w:r>
      <w:r>
        <w:rPr>
          <w:rFonts w:hint="eastAsia" w:ascii="宋体" w:cs="宋体"/>
          <w:szCs w:val="21"/>
        </w:rPr>
      </w:r>
      <w:r/>
    </w:p>
    <w:p>
      <w:pPr>
        <w:pStyle w:val="1197"/>
        <w:ind w:firstLine="840"/>
        <w:spacing w:line="440" w:lineRule="exact"/>
        <w:rPr>
          <w:color w:val="000000"/>
          <w:szCs w:val="21"/>
        </w:rPr>
      </w:pPr>
      <w:r>
        <w:rPr>
          <w:color w:val="000000"/>
          <w:szCs w:val="21"/>
        </w:rPr>
        <w:t xml:space="preserve">第一章  招标公告</w:t>
      </w:r>
      <w:r>
        <w:rPr>
          <w:color w:val="000000"/>
          <w:szCs w:val="21"/>
        </w:rPr>
      </w:r>
      <w:r/>
    </w:p>
    <w:p>
      <w:pPr>
        <w:pStyle w:val="1197"/>
        <w:ind w:firstLine="840"/>
        <w:spacing w:line="440" w:lineRule="exact"/>
        <w:rPr>
          <w:color w:val="000000"/>
          <w:szCs w:val="21"/>
        </w:rPr>
      </w:pPr>
      <w:r>
        <w:rPr>
          <w:color w:val="000000"/>
          <w:szCs w:val="21"/>
        </w:rPr>
        <w:t xml:space="preserve">第二章  投标人须知</w:t>
      </w:r>
      <w:r>
        <w:rPr>
          <w:color w:val="000000"/>
          <w:szCs w:val="21"/>
        </w:rPr>
      </w:r>
      <w:r/>
    </w:p>
    <w:p>
      <w:pPr>
        <w:pStyle w:val="1197"/>
        <w:ind w:firstLine="840"/>
        <w:spacing w:line="440" w:lineRule="exact"/>
        <w:rPr>
          <w:color w:val="000000"/>
          <w:szCs w:val="21"/>
        </w:rPr>
      </w:pPr>
      <w:r>
        <w:rPr>
          <w:color w:val="000000"/>
          <w:szCs w:val="21"/>
        </w:rPr>
        <w:t xml:space="preserve">第三章  评标标准</w:t>
      </w:r>
      <w:r>
        <w:rPr>
          <w:color w:val="000000"/>
          <w:szCs w:val="21"/>
        </w:rPr>
      </w:r>
      <w:r/>
    </w:p>
    <w:p>
      <w:pPr>
        <w:pStyle w:val="1197"/>
        <w:ind w:firstLine="840"/>
        <w:spacing w:line="440" w:lineRule="exact"/>
        <w:rPr>
          <w:color w:val="000000"/>
          <w:szCs w:val="21"/>
        </w:rPr>
      </w:pPr>
      <w:r>
        <w:rPr>
          <w:color w:val="000000"/>
          <w:szCs w:val="21"/>
        </w:rPr>
        <w:t xml:space="preserve">第四章  招标技术规格及要求</w:t>
      </w:r>
      <w:r>
        <w:rPr>
          <w:color w:val="000000"/>
          <w:szCs w:val="21"/>
        </w:rPr>
      </w:r>
      <w:r/>
    </w:p>
    <w:p>
      <w:pPr>
        <w:pStyle w:val="1197"/>
        <w:ind w:firstLine="840"/>
        <w:spacing w:line="440" w:lineRule="exact"/>
        <w:rPr>
          <w:color w:val="000000"/>
          <w:szCs w:val="21"/>
        </w:rPr>
      </w:pPr>
      <w:r>
        <w:rPr>
          <w:color w:val="000000"/>
          <w:szCs w:val="21"/>
        </w:rPr>
        <w:t xml:space="preserve">第五章  拟签订的合同文本</w:t>
      </w:r>
      <w:r>
        <w:rPr>
          <w:color w:val="000000"/>
          <w:szCs w:val="21"/>
        </w:rPr>
      </w:r>
      <w:r/>
    </w:p>
    <w:p>
      <w:pPr>
        <w:pStyle w:val="1197"/>
        <w:ind w:firstLine="840"/>
        <w:spacing w:line="440" w:lineRule="exact"/>
        <w:rPr>
          <w:color w:val="000000"/>
          <w:szCs w:val="21"/>
        </w:rPr>
      </w:pPr>
      <w:r>
        <w:rPr>
          <w:color w:val="000000"/>
          <w:szCs w:val="21"/>
        </w:rPr>
        <w:t xml:space="preserve">第六章  投标文件格式及附件</w:t>
      </w:r>
      <w:r>
        <w:rPr>
          <w:color w:val="000000"/>
          <w:szCs w:val="21"/>
        </w:rPr>
      </w:r>
      <w:r/>
    </w:p>
    <w:p>
      <w:pPr>
        <w:pStyle w:val="1197"/>
        <w:ind w:firstLine="420"/>
        <w:spacing w:line="360" w:lineRule="auto"/>
        <w:rPr>
          <w:rFonts w:hint="eastAsia" w:ascii="宋体" w:cs="宋体"/>
          <w:szCs w:val="21"/>
        </w:rPr>
      </w:pPr>
      <w:r>
        <w:rPr>
          <w:rFonts w:hint="eastAsia" w:ascii="宋体" w:cs="宋体"/>
          <w:szCs w:val="21"/>
        </w:rPr>
        <w:t xml:space="preserve">6.2</w:t>
      </w:r>
      <w:r>
        <w:rPr>
          <w:rFonts w:hint="eastAsia" w:ascii="宋体" w:cs="宋体"/>
          <w:b/>
          <w:bCs/>
          <w:szCs w:val="21"/>
        </w:rPr>
        <w:t xml:space="preserve">招标的最小单位是包/标段。招标技术规格及要求中未分包/标段的，供应商对要求提供的服务不得部分投标；招标技术规格及要求中已经分包/标段的，以包/标段为单位投标</w:t>
      </w:r>
      <w:r>
        <w:rPr>
          <w:rFonts w:hint="eastAsia" w:ascii="宋体" w:cs="宋体"/>
          <w:szCs w:val="21"/>
        </w:rPr>
        <w:t xml:space="preserve">。</w:t>
      </w:r>
      <w:r>
        <w:rPr>
          <w:rFonts w:hint="eastAsia" w:ascii="宋体" w:cs="宋体"/>
          <w:szCs w:val="21"/>
        </w:rPr>
      </w:r>
      <w:r/>
    </w:p>
    <w:p>
      <w:pPr>
        <w:pStyle w:val="1197"/>
        <w:ind w:firstLine="420"/>
        <w:spacing w:line="360" w:lineRule="auto"/>
        <w:rPr>
          <w:rFonts w:hint="eastAsia" w:ascii="宋体" w:cs="宋体"/>
          <w:szCs w:val="21"/>
        </w:rPr>
      </w:pPr>
      <w:r>
        <w:rPr>
          <w:rFonts w:hint="eastAsia" w:ascii="宋体" w:cs="宋体"/>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rFonts w:hint="eastAsia" w:ascii="宋体" w:cs="宋体"/>
          <w:szCs w:val="21"/>
        </w:rPr>
      </w:r>
      <w:r/>
    </w:p>
    <w:p>
      <w:pPr>
        <w:pStyle w:val="1197"/>
        <w:ind w:firstLine="420"/>
        <w:spacing w:line="360" w:lineRule="auto"/>
        <w:rPr>
          <w:rFonts w:hint="eastAsia" w:ascii="宋体" w:cs="宋体"/>
          <w:szCs w:val="21"/>
        </w:rPr>
      </w:pPr>
      <w:r>
        <w:rPr>
          <w:rFonts w:hint="eastAsia" w:ascii="宋体" w:cs="宋体"/>
          <w:szCs w:val="21"/>
        </w:rPr>
        <w:t xml:space="preserve">6.4供应商被视为充分熟悉本招标项目的各种情况以及与履行合同有关的一切其他情况。</w:t>
      </w:r>
      <w:r>
        <w:rPr>
          <w:rFonts w:hint="eastAsia" w:ascii="宋体" w:cs="宋体"/>
          <w:szCs w:val="21"/>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89" w:name="_Toc22007"/>
      <w:r/>
      <w:bookmarkStart w:id="90" w:name="_Toc14415"/>
      <w:r/>
      <w:bookmarkStart w:id="91" w:name="_Toc4486"/>
      <w:r/>
      <w:bookmarkStart w:id="92" w:name="_Toc32766"/>
      <w:r>
        <w:rPr>
          <w:rFonts w:hint="eastAsia" w:ascii="宋体" w:eastAsia="宋体" w:cs="宋体"/>
          <w:b/>
          <w:bCs/>
          <w:sz w:val="21"/>
          <w:szCs w:val="21"/>
        </w:rPr>
        <w:t xml:space="preserve">7.招标文件的澄清、补充或修改</w:t>
      </w:r>
      <w:bookmarkEnd w:id="89"/>
      <w:r/>
      <w:bookmarkEnd w:id="90"/>
      <w:r/>
      <w:bookmarkEnd w:id="91"/>
      <w:r/>
      <w:bookmarkEnd w:id="92"/>
      <w:r>
        <w:rPr>
          <w:rFonts w:hint="eastAsia" w:ascii="宋体" w:eastAsia="宋体" w:cs="宋体"/>
          <w:b/>
          <w:bCs/>
          <w:sz w:val="21"/>
          <w:szCs w:val="21"/>
        </w:rPr>
      </w:r>
      <w:r/>
    </w:p>
    <w:p>
      <w:pPr>
        <w:pStyle w:val="1197"/>
        <w:ind w:firstLine="441"/>
        <w:spacing w:line="440" w:lineRule="exact"/>
        <w:rPr>
          <w:rFonts w:hint="eastAsia" w:ascii="宋体" w:hAnsi="宋体" w:cs="宋体"/>
        </w:rPr>
      </w:pPr>
      <w:r/>
      <w:bookmarkStart w:id="93" w:name="_Toc29128"/>
      <w:r>
        <w:rPr>
          <w:rFonts w:hint="eastAsia" w:ascii="宋体" w:hAnsi="宋体" w:cs="宋体"/>
          <w:color w:val="000000"/>
          <w:szCs w:val="21"/>
        </w:rPr>
        <w:t xml:space="preserve">7.1</w:t>
      </w:r>
      <w:r>
        <w:rPr>
          <w:rFonts w:hint="eastAsia" w:ascii="宋体" w:hAnsi="宋体" w:cs="宋体"/>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rFonts w:hint="eastAsia" w:ascii="宋体" w:hAnsi="宋体" w:cs="宋体"/>
        </w:rPr>
      </w:r>
      <w:r/>
    </w:p>
    <w:p>
      <w:pPr>
        <w:pStyle w:val="1197"/>
        <w:ind w:firstLine="441"/>
        <w:spacing w:line="440" w:lineRule="exact"/>
        <w:rPr>
          <w:rFonts w:hint="eastAsia" w:ascii="宋体" w:hAnsi="宋体" w:cs="宋体"/>
        </w:rPr>
      </w:pPr>
      <w:r>
        <w:rPr>
          <w:rFonts w:hint="eastAsia" w:ascii="宋体" w:hAnsi="宋体" w:cs="宋体"/>
          <w:color w:val="000000"/>
          <w:szCs w:val="21"/>
        </w:rPr>
        <w:t xml:space="preserve">7.2 </w:t>
      </w:r>
      <w:r>
        <w:rPr>
          <w:rFonts w:hint="eastAsia" w:ascii="宋体" w:hAnsi="宋体" w:cs="宋体"/>
        </w:rPr>
        <w:t xml:space="preserve">采购代理机构可对已发出的招标文件用更正公告的方式进行必要的澄清或者修改，并以书面形式通知所有获取文件的供应商。</w:t>
      </w:r>
      <w:r>
        <w:rPr>
          <w:rFonts w:hint="eastAsia" w:ascii="宋体" w:hAnsi="宋体" w:cs="宋体"/>
        </w:rPr>
      </w:r>
      <w:r/>
    </w:p>
    <w:p>
      <w:pPr>
        <w:pStyle w:val="1197"/>
        <w:ind w:firstLine="441"/>
        <w:spacing w:line="440" w:lineRule="exact"/>
        <w:rPr>
          <w:rFonts w:hint="eastAsia" w:ascii="宋体" w:hAnsi="宋体" w:cs="宋体"/>
        </w:rPr>
      </w:pPr>
      <w:r>
        <w:rPr>
          <w:rFonts w:hint="eastAsia" w:ascii="宋体" w:hAnsi="宋体" w:cs="宋体"/>
          <w:color w:val="000000"/>
          <w:szCs w:val="21"/>
        </w:rPr>
        <w:t xml:space="preserve">7.3 </w:t>
      </w:r>
      <w:r>
        <w:rPr>
          <w:rFonts w:hint="eastAsia" w:ascii="宋体" w:hAnsi="宋体" w:cs="宋体"/>
        </w:rPr>
        <w:t xml:space="preserve">采购代理机构发出的以上</w:t>
      </w:r>
      <w:r>
        <w:rPr>
          <w:rFonts w:hint="eastAsia" w:ascii="宋体" w:hAnsi="宋体" w:cs="宋体"/>
          <w:bCs/>
        </w:rPr>
        <w:t xml:space="preserve">澄清或修改的内容</w:t>
      </w:r>
      <w:r>
        <w:rPr>
          <w:rFonts w:hint="eastAsia" w:ascii="宋体" w:hAnsi="宋体" w:cs="宋体"/>
        </w:rPr>
        <w:t xml:space="preserve">文件均作为招标文件的组成部分，与招标文件具有同等法律效力。供应商在收到上述通知后，应立即向采购代理机构回函确认。若无书面回函确认，视同已收到招标文件修改的通知，并受其约束。</w:t>
      </w:r>
      <w:r>
        <w:rPr>
          <w:rFonts w:hint="eastAsia" w:ascii="宋体" w:hAnsi="宋体" w:cs="宋体"/>
        </w:rPr>
      </w:r>
      <w:r/>
    </w:p>
    <w:p>
      <w:pPr>
        <w:pStyle w:val="1197"/>
        <w:ind w:firstLine="441"/>
        <w:spacing w:line="440" w:lineRule="exact"/>
        <w:rPr>
          <w:rFonts w:hint="eastAsia" w:ascii="宋体" w:hAnsi="宋体" w:cs="宋体"/>
          <w:bCs/>
        </w:rPr>
      </w:pPr>
      <w:r>
        <w:rPr>
          <w:rFonts w:hint="eastAsia" w:ascii="宋体" w:hAnsi="宋体" w:cs="宋体"/>
          <w:bCs/>
        </w:rPr>
        <w:t xml:space="preserve">7.4 当招标文件与以上澄清或修改公告的内容相互矛盾时，以采购代理机构最后发出的澄清或修改为准。 </w:t>
      </w:r>
      <w:r>
        <w:rPr>
          <w:rFonts w:hint="eastAsia" w:ascii="宋体" w:hAnsi="宋体" w:cs="宋体"/>
          <w:bCs/>
        </w:rPr>
      </w:r>
      <w:r/>
    </w:p>
    <w:p>
      <w:pPr>
        <w:pStyle w:val="1197"/>
        <w:ind w:firstLine="441"/>
        <w:spacing w:line="440" w:lineRule="exact"/>
        <w:rPr>
          <w:rFonts w:hint="eastAsia" w:ascii="宋体" w:hAnsi="宋体" w:cs="宋体"/>
          <w:bCs/>
        </w:rPr>
      </w:pPr>
      <w:r>
        <w:rPr>
          <w:rFonts w:hint="eastAsia" w:ascii="宋体" w:hAnsi="宋体" w:cs="宋体"/>
          <w:color w:val="000000"/>
          <w:szCs w:val="21"/>
        </w:rPr>
        <w:t xml:space="preserve">7.5</w:t>
      </w:r>
      <w:r>
        <w:rPr>
          <w:rFonts w:hint="eastAsia" w:ascii="宋体" w:hAnsi="宋体" w:cs="宋体"/>
          <w:bCs/>
        </w:rPr>
        <w:t xml:space="preserve">为使供应商有足够的时间按招标文件的澄清或修改要求修正投标文件，</w:t>
      </w:r>
      <w:r>
        <w:rPr>
          <w:rFonts w:hint="eastAsia" w:ascii="宋体" w:hAnsi="宋体" w:cs="宋体"/>
        </w:rPr>
        <w:t xml:space="preserve">采购代理机构有权决定推迟投标截止时间和开标时间，并按7.2条规定的方式通知供应商。</w:t>
      </w:r>
      <w:r>
        <w:rPr>
          <w:rFonts w:hint="eastAsia" w:ascii="宋体" w:hAnsi="宋体" w:cs="宋体"/>
          <w:bCs/>
        </w:rPr>
      </w:r>
      <w:r/>
    </w:p>
    <w:p>
      <w:pPr>
        <w:pStyle w:val="1197"/>
        <w:ind w:firstLine="420"/>
        <w:spacing w:line="360" w:lineRule="auto"/>
        <w:shd w:val="clear" w:color="auto" w:fill="ffffff"/>
        <w:widowControl/>
        <w:rPr>
          <w:rFonts w:hint="eastAsia" w:ascii="宋体" w:cs="宋体"/>
          <w:b/>
          <w:bCs/>
          <w:sz w:val="24"/>
        </w:rPr>
        <w:outlineLvl w:val="1"/>
      </w:pPr>
      <w:r/>
      <w:bookmarkStart w:id="94" w:name="_Toc26144"/>
      <w:r/>
      <w:bookmarkStart w:id="95" w:name="_Toc29791"/>
      <w:r/>
      <w:bookmarkStart w:id="96" w:name="_Toc17242"/>
      <w:r>
        <w:rPr>
          <w:rFonts w:hint="eastAsia" w:ascii="宋体" w:cs="宋体"/>
          <w:b/>
          <w:bCs/>
          <w:sz w:val="24"/>
        </w:rPr>
        <w:t xml:space="preserve">三、投标文件的编制</w:t>
      </w:r>
      <w:bookmarkEnd w:id="93"/>
      <w:r/>
      <w:bookmarkEnd w:id="94"/>
      <w:r/>
      <w:bookmarkEnd w:id="95"/>
      <w:r/>
      <w:bookmarkEnd w:id="96"/>
      <w:r>
        <w:rPr>
          <w:rFonts w:hint="eastAsia" w:ascii="宋体" w:cs="宋体"/>
          <w:b/>
          <w:bCs/>
          <w:sz w:val="24"/>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97" w:name="_Toc28127"/>
      <w:r/>
      <w:bookmarkStart w:id="98" w:name="_Toc7806"/>
      <w:r/>
      <w:bookmarkStart w:id="99" w:name="_Toc10109"/>
      <w:r/>
      <w:bookmarkStart w:id="100" w:name="_Toc29171"/>
      <w:r>
        <w:rPr>
          <w:rFonts w:hint="eastAsia" w:ascii="宋体" w:eastAsia="宋体" w:cs="宋体"/>
          <w:b/>
          <w:bCs/>
          <w:sz w:val="21"/>
          <w:szCs w:val="21"/>
        </w:rPr>
        <w:t xml:space="preserve">8.</w:t>
      </w:r>
      <w:bookmarkEnd w:id="97"/>
      <w:r>
        <w:rPr>
          <w:rFonts w:hint="eastAsia" w:ascii="宋体" w:eastAsia="宋体" w:cs="宋体"/>
          <w:b/>
          <w:bCs/>
          <w:sz w:val="21"/>
          <w:szCs w:val="21"/>
        </w:rPr>
        <w:t xml:space="preserve">投标文件的语言、计量单位、货币</w:t>
      </w:r>
      <w:bookmarkEnd w:id="98"/>
      <w:r/>
      <w:bookmarkEnd w:id="99"/>
      <w:r/>
      <w:bookmarkEnd w:id="100"/>
      <w:r>
        <w:rPr>
          <w:rFonts w:hint="eastAsia" w:ascii="宋体" w:eastAsia="宋体" w:cs="宋体"/>
          <w:b/>
          <w:bCs/>
          <w:sz w:val="21"/>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8.1 供应商提交的投标文件（包括技术文件和资料、图纸中的说明）以及供应商与采购代理机构之间就有关投标的所有来往函电均应以简体中文书写。</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8.2供应商已印刷好的资料如产品样本、说明书等可以用其他语言，但其中要点应附有中文译文。对不同文本投标文件的解释发生异议的，以中文翻译文本为准。</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bookmarkStart w:id="101" w:name="_Toc19298"/>
      <w:r>
        <w:rPr>
          <w:rFonts w:hint="eastAsia" w:ascii="宋体" w:cs="宋体"/>
          <w:szCs w:val="21"/>
        </w:rPr>
        <w:t xml:space="preserve">8.3 除招标文件中有特殊要求外，招标文件中所使用的计量单位应为国家法定计量单位。</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8.4 本招标文件所表述的时间均为北京时间。</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8.5 </w:t>
      </w:r>
      <w:r>
        <w:rPr>
          <w:rFonts w:hint="eastAsia" w:ascii="宋体" w:cs="宋体"/>
          <w:b/>
          <w:bCs/>
        </w:rPr>
        <w:t xml:space="preserve">所有投标响应报价</w:t>
      </w:r>
      <w:r>
        <w:rPr>
          <w:rFonts w:hint="eastAsia" w:ascii="宋体" w:cs="宋体"/>
          <w:b/>
          <w:bCs/>
          <w:szCs w:val="22"/>
        </w:rPr>
        <w:t xml:space="preserve">具体详见投标人须知前附表。</w:t>
      </w:r>
      <w:r>
        <w:rPr>
          <w:rFonts w:hint="eastAsia" w:ascii="宋体" w:cs="宋体"/>
          <w:szCs w:val="21"/>
        </w:rPr>
      </w:r>
      <w:r/>
    </w:p>
    <w:p>
      <w:pPr>
        <w:pStyle w:val="1197"/>
        <w:ind w:firstLine="420"/>
        <w:spacing w:line="360" w:lineRule="auto"/>
        <w:rPr>
          <w:rFonts w:hint="eastAsia" w:ascii="宋体" w:cs="宋体"/>
          <w:b/>
          <w:szCs w:val="21"/>
          <w:lang w:val="zh-CN"/>
        </w:rPr>
        <w:outlineLvl w:val="2"/>
      </w:pPr>
      <w:r/>
      <w:bookmarkStart w:id="102" w:name="_Toc11405"/>
      <w:r/>
      <w:bookmarkStart w:id="103" w:name="_Toc30894"/>
      <w:r/>
      <w:bookmarkStart w:id="104" w:name="_Toc14743"/>
      <w:r/>
      <w:bookmarkStart w:id="105" w:name="_Toc17800"/>
      <w:r>
        <w:rPr>
          <w:rFonts w:hint="eastAsia" w:ascii="宋体" w:cs="宋体"/>
          <w:b/>
          <w:bCs/>
          <w:szCs w:val="21"/>
        </w:rPr>
        <w:t xml:space="preserve">9.</w:t>
      </w:r>
      <w:r>
        <w:rPr>
          <w:rFonts w:hint="eastAsia" w:ascii="宋体" w:cs="宋体"/>
          <w:b/>
          <w:szCs w:val="21"/>
          <w:lang w:val="zh-CN"/>
        </w:rPr>
        <w:t xml:space="preserve">联合体（根据采购项目是否接受联合体投标而定）</w:t>
      </w:r>
      <w:bookmarkEnd w:id="102"/>
      <w:r/>
      <w:bookmarkEnd w:id="103"/>
      <w:r/>
      <w:bookmarkEnd w:id="104"/>
      <w:r/>
      <w:bookmarkEnd w:id="105"/>
      <w:r>
        <w:rPr>
          <w:rFonts w:hint="eastAsia" w:ascii="宋体" w:cs="宋体"/>
          <w:b/>
          <w:szCs w:val="21"/>
          <w:lang w:val="zh-CN"/>
        </w:rPr>
      </w:r>
      <w:r/>
    </w:p>
    <w:p>
      <w:pPr>
        <w:pStyle w:val="1197"/>
        <w:ind w:firstLine="420"/>
        <w:spacing w:line="360" w:lineRule="auto"/>
        <w:rPr>
          <w:rFonts w:hint="eastAsia" w:ascii="宋体" w:cs="宋体"/>
          <w:szCs w:val="21"/>
        </w:rPr>
      </w:pPr>
      <w:r>
        <w:rPr>
          <w:rFonts w:hint="eastAsia" w:ascii="宋体" w:cs="宋体"/>
          <w:szCs w:val="21"/>
        </w:rPr>
        <w:t xml:space="preserve">9.1</w:t>
      </w:r>
      <w:r>
        <w:rPr>
          <w:rFonts w:hint="eastAsia" w:ascii="宋体" w:cs="宋体"/>
          <w:szCs w:val="21"/>
        </w:rPr>
        <w:t xml:space="preserve">两个以上的自然人、法人或者其他组织可以组成一个联合体，以一个供应商的身份共同参加政府采购。</w:t>
      </w:r>
      <w:r>
        <w:rPr>
          <w:rFonts w:hint="eastAsia" w:ascii="宋体" w:cs="宋体"/>
          <w:szCs w:val="21"/>
        </w:rPr>
      </w:r>
      <w:r/>
    </w:p>
    <w:p>
      <w:pPr>
        <w:pStyle w:val="1197"/>
        <w:ind w:firstLine="420"/>
        <w:spacing w:line="360" w:lineRule="auto"/>
        <w:rPr>
          <w:rFonts w:hint="eastAsia" w:ascii="宋体" w:cs="宋体"/>
          <w:szCs w:val="21"/>
        </w:rPr>
      </w:pPr>
      <w:r>
        <w:rPr>
          <w:rFonts w:hint="eastAsia" w:ascii="宋体" w:cs="宋体"/>
          <w:szCs w:val="21"/>
        </w:rPr>
        <w:t xml:space="preserve">9.2鼓励大中型企业和其他自然人、法人或者其他组织与小型、微型企业组成联合体共同参加非专门面向中小企业的政府采购活动。</w:t>
      </w:r>
      <w:r>
        <w:rPr>
          <w:rFonts w:hint="eastAsia" w:ascii="宋体" w:cs="宋体"/>
          <w:szCs w:val="21"/>
        </w:rPr>
      </w:r>
      <w:r/>
    </w:p>
    <w:p>
      <w:pPr>
        <w:pStyle w:val="1197"/>
        <w:ind w:firstLine="420"/>
        <w:spacing w:line="360" w:lineRule="auto"/>
        <w:rPr>
          <w:rFonts w:hint="eastAsia" w:ascii="宋体" w:cs="宋体"/>
        </w:rPr>
      </w:pPr>
      <w:r>
        <w:rPr>
          <w:rFonts w:hint="eastAsia" w:ascii="宋体" w:cs="宋体"/>
          <w:szCs w:val="21"/>
        </w:rPr>
        <w:t xml:space="preserve">9.3</w:t>
      </w:r>
      <w:r>
        <w:rPr>
          <w:rFonts w:hint="eastAsia" w:ascii="宋体" w:cs="宋体"/>
          <w:szCs w:val="21"/>
        </w:rPr>
        <w:t xml:space="preserve">以联合体形式参加采购的，</w:t>
      </w:r>
      <w:r>
        <w:rPr>
          <w:rFonts w:hint="eastAsia" w:ascii="宋体" w:cs="宋体"/>
          <w:b/>
          <w:szCs w:val="21"/>
        </w:rPr>
        <w:t xml:space="preserve">联合体各方均应当符合政府采购法第二十二条第一款规定的</w:t>
      </w:r>
      <w:r>
        <w:rPr>
          <w:rFonts w:hint="eastAsia" w:ascii="宋体" w:cs="宋体"/>
          <w:b/>
        </w:rPr>
        <w:t xml:space="preserve">条件；采购人根据采购项目的特殊要求规定供应商特定条件的，联合体各方中至少应当有一方符合采购人规定的特定条件</w:t>
      </w:r>
      <w:r>
        <w:rPr>
          <w:rFonts w:hint="eastAsia" w:ascii="宋体" w:cs="宋体"/>
        </w:rPr>
        <w:t xml:space="preserve">。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rPr>
          <w:rFonts w:hint="eastAsia" w:ascii="宋体" w:cs="宋体"/>
        </w:rPr>
      </w:r>
      <w:r/>
    </w:p>
    <w:p>
      <w:pPr>
        <w:pStyle w:val="1197"/>
        <w:ind w:firstLine="420"/>
        <w:spacing w:line="360" w:lineRule="auto"/>
        <w:rPr>
          <w:rFonts w:hint="eastAsia" w:ascii="宋体" w:cs="宋体"/>
        </w:rPr>
      </w:pPr>
      <w:r>
        <w:rPr>
          <w:rFonts w:hint="eastAsia" w:ascii="宋体" w:cs="宋体"/>
          <w:szCs w:val="21"/>
        </w:rPr>
        <w:t xml:space="preserve">9.4 </w:t>
      </w:r>
      <w:r>
        <w:rPr>
          <w:rFonts w:hint="eastAsia" w:ascii="宋体" w:cs="宋体"/>
        </w:rPr>
        <w:t xml:space="preserve">联合体各方之间应当签订联合体协议，明确约定联合体各方承担的工作和相应的责任，并将联合体协议连同响应文件一并提交。</w:t>
      </w:r>
      <w:r>
        <w:rPr>
          <w:rFonts w:hint="eastAsia" w:ascii="宋体" w:cs="宋体"/>
        </w:rPr>
      </w:r>
      <w:r/>
    </w:p>
    <w:p>
      <w:pPr>
        <w:pStyle w:val="1197"/>
        <w:ind w:firstLine="420"/>
        <w:spacing w:line="360" w:lineRule="auto"/>
        <w:shd w:val="clear" w:color="auto" w:fill="ffffff"/>
        <w:widowControl/>
        <w:rPr>
          <w:rFonts w:hint="eastAsia" w:ascii="宋体" w:cs="宋体"/>
        </w:rPr>
      </w:pPr>
      <w:r>
        <w:rPr>
          <w:rFonts w:hint="eastAsia" w:ascii="宋体" w:cs="宋体"/>
          <w:szCs w:val="21"/>
        </w:rPr>
        <w:t xml:space="preserve">9.5 </w:t>
      </w:r>
      <w:r>
        <w:rPr>
          <w:rFonts w:hint="eastAsia" w:ascii="宋体" w:cs="宋体"/>
        </w:rPr>
        <w:t xml:space="preserve">以联合体形式参加政府采购活动的，联合体各方不得再单独参加或者与其他供应商另外组成联合体参加同一合同项下的政府采购活动。</w:t>
      </w:r>
      <w:r>
        <w:rPr>
          <w:rFonts w:hint="eastAsia" w:ascii="宋体" w:cs="宋体"/>
        </w:rPr>
      </w:r>
      <w:r/>
    </w:p>
    <w:p>
      <w:pPr>
        <w:pStyle w:val="1200"/>
        <w:ind w:left="0" w:firstLine="422"/>
        <w:jc w:val="both"/>
        <w:spacing w:line="360" w:lineRule="auto"/>
        <w:tabs>
          <w:tab w:val="left" w:pos="480" w:leader="none"/>
        </w:tabs>
        <w:rPr>
          <w:rFonts w:hint="eastAsia" w:ascii="宋体" w:hAnsi="宋体" w:eastAsia="宋体" w:cs="宋体"/>
          <w:sz w:val="21"/>
          <w:szCs w:val="21"/>
        </w:rPr>
      </w:pPr>
      <w:r/>
      <w:bookmarkEnd w:id="101"/>
      <w:r/>
      <w:bookmarkStart w:id="106" w:name="_Toc22790"/>
      <w:r/>
      <w:bookmarkStart w:id="107" w:name="_Toc9684"/>
      <w:r/>
      <w:bookmarkStart w:id="108" w:name="_Toc27082"/>
      <w:r/>
      <w:bookmarkStart w:id="109" w:name="_Toc20016"/>
      <w:r>
        <w:rPr>
          <w:rFonts w:hint="eastAsia" w:ascii="宋体" w:hAnsi="宋体" w:eastAsia="宋体" w:cs="宋体"/>
          <w:b/>
          <w:bCs/>
          <w:sz w:val="21"/>
          <w:szCs w:val="21"/>
        </w:rPr>
        <w:t xml:space="preserve">10.投标文件的</w:t>
      </w:r>
      <w:bookmarkEnd w:id="106"/>
      <w:r>
        <w:rPr>
          <w:rFonts w:hint="eastAsia" w:ascii="宋体" w:hAnsi="宋体" w:eastAsia="宋体" w:cs="宋体"/>
          <w:b/>
          <w:bCs/>
          <w:sz w:val="21"/>
          <w:szCs w:val="21"/>
        </w:rPr>
        <w:t xml:space="preserve">组成</w:t>
      </w:r>
      <w:bookmarkEnd w:id="107"/>
      <w:r/>
      <w:bookmarkEnd w:id="108"/>
      <w:r/>
      <w:bookmarkEnd w:id="109"/>
      <w:r>
        <w:rPr>
          <w:rFonts w:hint="eastAsia" w:ascii="宋体" w:hAnsi="宋体" w:eastAsia="宋体" w:cs="宋体"/>
          <w:sz w:val="21"/>
          <w:szCs w:val="21"/>
        </w:rPr>
      </w:r>
      <w:r/>
    </w:p>
    <w:p>
      <w:pPr>
        <w:pStyle w:val="1197"/>
        <w:ind w:firstLine="420"/>
        <w:spacing w:line="440" w:lineRule="exact"/>
        <w:shd w:val="clear" w:color="auto" w:fill="ffffff"/>
        <w:widowControl/>
        <w:rPr>
          <w:rFonts w:hint="eastAsia" w:ascii="宋体" w:hAnsi="宋体" w:cs="宋体"/>
          <w:szCs w:val="21"/>
        </w:rPr>
      </w:pPr>
      <w:r/>
      <w:bookmarkStart w:id="110" w:name="_Toc12595"/>
      <w:r/>
      <w:bookmarkStart w:id="111" w:name="_Toc13514"/>
      <w:r/>
      <w:bookmarkStart w:id="112" w:name="_Toc23658"/>
      <w:r>
        <w:rPr>
          <w:rFonts w:hint="eastAsia" w:ascii="宋体" w:hAnsi="宋体" w:cs="宋体"/>
          <w:szCs w:val="21"/>
        </w:rPr>
        <w:t xml:space="preserve">10.1 供应商应当根据招标文件要求编制投标文件，投标文件应对招标文件提出的要求和条件作出实质性响应，并在《商务条款偏离表》和《技术条款偏离表》等处逐条标明满足与否。</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10.2 投标文件由商务、技术、价格及其他部分组成，应包括但不限于下列文件，其中加※项目不得有缺失或无效：</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（2）※开标一览表 </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（3）分项报价表</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（4）《商务条款偏离表》</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（5）※《技术条款偏离表》</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（6）政府采购政策</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（7）供应商基本情况表</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（8）※资格证明文件</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（9）供应商认为需要提供的其他资料</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10.3投标文件的商务部分：是证明供应商有资格参加投标和中标后有能力履行合同的文件，这些文件应能满足招标的要求。</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10.5 投标文件的价格部分：</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（1）价格文件是对投标价格构成的说明，招标文件如没有特别说明的话，对每一项产品/服务仅接受一个价格。</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（2）报价应包含完成本项目发生的所有含税费用、支付给员工的工资和国家强制缴纳的各种社会保障资金，以及供应商认为需要的其他费用等。</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（4）供应商的报价包括但不仅限于人员费用（工资、福利、培训、体检、社会保险、加班费）、服务所用设备工具购置及维修费用、服务所用材料消耗费用、管理费用、利润、税金等费用。</w:t>
      </w:r>
      <w:r>
        <w:rPr>
          <w:rFonts w:hint="eastAsia" w:ascii="宋体" w:hAnsi="宋体" w:cs="宋体"/>
          <w:szCs w:val="21"/>
        </w:rPr>
      </w:r>
      <w:r/>
    </w:p>
    <w:p>
      <w:pPr>
        <w:pStyle w:val="1197"/>
        <w:ind w:firstLine="420"/>
        <w:spacing w:line="440" w:lineRule="exact"/>
        <w:shd w:val="clear" w:color="auto" w:fill="ffffff"/>
        <w:widowControl/>
        <w:rPr>
          <w:rFonts w:hint="eastAsia" w:ascii="宋体" w:hAnsi="宋体" w:cs="宋体"/>
          <w:szCs w:val="21"/>
        </w:rPr>
      </w:pPr>
      <w:r>
        <w:rPr>
          <w:rFonts w:hint="eastAsia" w:ascii="宋体" w:hAnsi="宋体" w:cs="宋体"/>
          <w:szCs w:val="21"/>
        </w:rPr>
        <w:t xml:space="preserve">10.6 投标文件的其他部分：</w:t>
      </w:r>
      <w:r>
        <w:rPr>
          <w:rFonts w:hint="eastAsia" w:ascii="宋体" w:hAnsi="宋体" w:cs="宋体"/>
          <w:szCs w:val="21"/>
        </w:rPr>
      </w:r>
      <w:r/>
    </w:p>
    <w:p>
      <w:pPr>
        <w:pStyle w:val="1197"/>
        <w:ind w:firstLine="420"/>
        <w:spacing w:line="440" w:lineRule="exact"/>
        <w:shd w:val="clear" w:color="auto" w:fill="ffffff"/>
        <w:widowControl/>
        <w:rPr>
          <w:szCs w:val="21"/>
        </w:rPr>
      </w:pPr>
      <w:r>
        <w:rPr>
          <w:rFonts w:hint="eastAsia" w:ascii="宋体" w:hAnsi="宋体" w:cs="宋体"/>
          <w:szCs w:val="21"/>
        </w:rPr>
        <w:t xml:space="preserve">其他文件由供应商根据编制投标文件需要提供的其他相关文件。</w:t>
      </w:r>
      <w:r>
        <w:rPr>
          <w:szCs w:val="21"/>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113" w:name="_Toc7947"/>
      <w:r/>
      <w:bookmarkStart w:id="114" w:name="_Toc21557"/>
      <w:r/>
      <w:bookmarkStart w:id="115" w:name="_Toc10209"/>
      <w:r>
        <w:rPr>
          <w:rFonts w:hint="eastAsia" w:ascii="宋体" w:eastAsia="宋体" w:cs="宋体"/>
          <w:b/>
          <w:bCs/>
          <w:sz w:val="21"/>
          <w:szCs w:val="21"/>
        </w:rPr>
        <w:t xml:space="preserve">供应商递交的投标（响应）文件，所有内容均应真实有效；供应商所提供的产品或服务，必须满足国家相关强制性规定要求(如 CCC 认证、计量器具生产许可证、医疗器械注册证、电器电子产品有害物质限制使用标识等) ， 由于供应商违反国家相关强制性规定给采购人造成损失，一切责任和后果均由供应商承担。</w:t>
      </w:r>
      <w:bookmarkEnd w:id="113"/>
      <w:r/>
      <w:bookmarkEnd w:id="114"/>
      <w:r/>
      <w:bookmarkEnd w:id="115"/>
      <w:r>
        <w:rPr>
          <w:rFonts w:hint="eastAsia" w:ascii="宋体" w:eastAsia="宋体" w:cs="宋体"/>
          <w:b/>
          <w:bCs/>
          <w:sz w:val="21"/>
          <w:szCs w:val="21"/>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116" w:name="_Toc13007"/>
      <w:r>
        <w:rPr>
          <w:rFonts w:hint="eastAsia" w:ascii="宋体" w:eastAsia="宋体" w:cs="宋体"/>
          <w:b/>
          <w:bCs/>
          <w:sz w:val="21"/>
          <w:szCs w:val="21"/>
        </w:rPr>
        <w:t xml:space="preserve">11.投标保证金</w:t>
      </w:r>
      <w:bookmarkEnd w:id="110"/>
      <w:r/>
      <w:bookmarkEnd w:id="111"/>
      <w:r/>
      <w:bookmarkEnd w:id="112"/>
      <w:r>
        <w:rPr>
          <w:rFonts w:hint="eastAsia" w:ascii="宋体" w:eastAsia="宋体" w:cs="宋体"/>
          <w:b/>
          <w:bCs/>
          <w:sz w:val="21"/>
          <w:szCs w:val="21"/>
        </w:rPr>
        <w:t xml:space="preserve">（本项目不适用）</w:t>
      </w:r>
      <w:bookmarkEnd w:id="116"/>
      <w:r>
        <w:rPr>
          <w:rFonts w:hint="eastAsia" w:ascii="宋体" w:eastAsia="宋体" w:cs="宋体"/>
          <w:b/>
          <w:bCs/>
          <w:sz w:val="21"/>
          <w:szCs w:val="21"/>
        </w:rPr>
      </w:r>
      <w:r/>
    </w:p>
    <w:p>
      <w:pPr>
        <w:pStyle w:val="1197"/>
        <w:ind w:firstLine="420"/>
        <w:spacing w:line="360" w:lineRule="auto"/>
        <w:shd w:val="clear" w:color="auto" w:fill="ffffff"/>
        <w:widowControl/>
        <w:rPr>
          <w:rFonts w:hint="eastAsia" w:ascii="宋体" w:cs="宋体"/>
          <w:szCs w:val="21"/>
        </w:rPr>
      </w:pPr>
      <w:r/>
      <w:bookmarkStart w:id="117" w:name="_Toc31206"/>
      <w:r>
        <w:rPr>
          <w:rFonts w:hint="eastAsia" w:ascii="宋体" w:cs="宋体"/>
          <w:szCs w:val="21"/>
        </w:rPr>
        <w:t xml:space="preserve">11.1作为投标文件的一部分，</w:t>
      </w:r>
      <w:r>
        <w:rPr>
          <w:rFonts w:hint="eastAsia" w:ascii="宋体" w:cs="宋体"/>
        </w:rPr>
        <w:t xml:space="preserve">供应商</w:t>
      </w:r>
      <w:r>
        <w:rPr>
          <w:rFonts w:hint="eastAsia" w:ascii="宋体" w:cs="宋体"/>
          <w:szCs w:val="21"/>
        </w:rPr>
        <w:t xml:space="preserve">应按照招标文件要求的数额和办法交纳投标保证金；投标保证金有效期应当与投标有效期一致。</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投标保证金金额：</w:t>
      </w:r>
      <w:r>
        <w:rPr>
          <w:rFonts w:hint="eastAsia" w:ascii="宋体" w:cs="宋体"/>
          <w:b/>
          <w:bCs/>
          <w:szCs w:val="21"/>
        </w:rPr>
        <w:t xml:space="preserve">详见</w:t>
      </w:r>
      <w:r>
        <w:rPr>
          <w:rFonts w:hint="eastAsia" w:ascii="宋体" w:cs="宋体"/>
          <w:b/>
          <w:bCs/>
        </w:rPr>
        <w:t xml:space="preserve">投标人</w:t>
      </w:r>
      <w:r>
        <w:rPr>
          <w:rFonts w:hint="eastAsia" w:ascii="宋体" w:cs="宋体"/>
          <w:b/>
          <w:bCs/>
          <w:szCs w:val="21"/>
        </w:rPr>
        <w:t xml:space="preserve">须知前附表</w:t>
      </w:r>
      <w:r>
        <w:rPr>
          <w:rFonts w:hint="eastAsia" w:ascii="宋体" w:cs="宋体"/>
          <w:szCs w:val="21"/>
        </w:rPr>
        <w:t xml:space="preserve">。</w:t>
      </w:r>
      <w:r>
        <w:rPr>
          <w:rFonts w:hint="eastAsia" w:ascii="宋体" w:cs="宋体"/>
          <w:szCs w:val="21"/>
        </w:rPr>
      </w:r>
      <w:r/>
    </w:p>
    <w:p>
      <w:pPr>
        <w:pStyle w:val="1197"/>
        <w:ind w:firstLine="315"/>
        <w:jc w:val="left"/>
        <w:spacing w:line="360" w:lineRule="auto"/>
        <w:shd w:val="clear" w:color="auto" w:fill="ffffff"/>
        <w:widowControl/>
        <w:rPr>
          <w:rFonts w:hint="eastAsia" w:ascii="宋体" w:cs="宋体"/>
          <w:szCs w:val="21"/>
        </w:rPr>
      </w:pPr>
      <w:r>
        <w:rPr>
          <w:rFonts w:hint="eastAsia" w:ascii="宋体" w:cs="宋体"/>
          <w:szCs w:val="21"/>
        </w:rPr>
        <w:t xml:space="preserve">11.2保证金可采取下列形式之一：</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投标保证金应当以电汇、汇票、本票、转账支票等非现金形式提交，开户行在南京地区以外的供应商不接受支票或本票作为投标保证金。</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投标保证金收款单位信息如下：</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户名：江苏苏美达仪器设备有限公司</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开户银行：农行南京广州路支行        </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账户：10100301040003106</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11.3不按第11.1项和第11.2项规定办理的投标文件，将遭到采购代理机构的拒绝。</w:t>
      </w:r>
      <w:r>
        <w:rPr>
          <w:rFonts w:hint="eastAsia" w:ascii="宋体" w:cs="宋体"/>
          <w:szCs w:val="21"/>
        </w:rPr>
      </w:r>
      <w:r/>
    </w:p>
    <w:p>
      <w:pPr>
        <w:pStyle w:val="1197"/>
        <w:ind w:firstLine="420"/>
        <w:spacing w:line="360" w:lineRule="auto"/>
        <w:shd w:val="clear" w:color="auto" w:fill="ffffff"/>
        <w:widowControl/>
        <w:rPr>
          <w:rFonts w:hint="eastAsia" w:ascii="宋体" w:cs="宋体"/>
          <w:b/>
          <w:bCs/>
          <w:szCs w:val="21"/>
        </w:rPr>
      </w:pPr>
      <w:r>
        <w:rPr>
          <w:rFonts w:hint="eastAsia" w:ascii="宋体" w:cs="宋体"/>
          <w:b/>
          <w:bCs/>
          <w:szCs w:val="21"/>
        </w:rPr>
        <w:t xml:space="preserve">11.4未中标的供应商，其投标保证金将在中标通知书发出后五个工作日内无息退还。未中标供应商应主动与投标文件接收人联系办理投标保证金退还事宜，以及办理退还手续，由于供应商的自身原因未及时办理投标保证金退还的，其责任和由此造成的后果由供应商自行承担。</w:t>
      </w:r>
      <w:r>
        <w:rPr>
          <w:rFonts w:hint="eastAsia" w:ascii="宋体" w:cs="宋体"/>
          <w:b/>
          <w:bCs/>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11.5中标供应商的保证金将按要求缴纳招标代理服务费后在采购合同签订后五个工作日内退还。</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11.6发生下列情况之一，保证金将被没收：</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（1）中标供应商在中标后无正当理由不与采购人签订合同的；</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（2）</w:t>
      </w:r>
      <w:r>
        <w:rPr>
          <w:rFonts w:hint="eastAsia" w:ascii="宋体" w:cs="宋体"/>
          <w:szCs w:val="21"/>
          <w:lang w:val="zh-CN"/>
        </w:rPr>
        <w:t xml:space="preserve">投标有效期内撤回其投标的；</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（3）提供虚假材料谋取成交的；</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（4）采取不正当手段诋毁、排挤其他</w:t>
      </w:r>
      <w:r>
        <w:rPr>
          <w:rFonts w:hint="eastAsia" w:ascii="宋体" w:cs="宋体"/>
        </w:rPr>
        <w:t xml:space="preserve">供应商</w:t>
      </w:r>
      <w:r>
        <w:rPr>
          <w:rFonts w:hint="eastAsia" w:ascii="宋体" w:cs="宋体"/>
          <w:szCs w:val="21"/>
        </w:rPr>
        <w:t xml:space="preserve">的；</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（5）与采购人、采购代理机构或者其他</w:t>
      </w:r>
      <w:r>
        <w:rPr>
          <w:rFonts w:hint="eastAsia" w:ascii="宋体" w:cs="宋体"/>
        </w:rPr>
        <w:t xml:space="preserve">供应商</w:t>
      </w:r>
      <w:r>
        <w:rPr>
          <w:rFonts w:hint="eastAsia" w:ascii="宋体" w:cs="宋体"/>
          <w:szCs w:val="21"/>
        </w:rPr>
        <w:t xml:space="preserve">恶意串通的；</w:t>
      </w:r>
      <w:r>
        <w:rPr>
          <w:rFonts w:hint="eastAsia" w:ascii="宋体" w:cs="宋体"/>
          <w:szCs w:val="21"/>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（6）中标供应商在中标后将中标项目转让给他人，或者在投标文件中未说明，且未经采购人同意，将中标项目分包给他人的；</w:t>
      </w:r>
      <w:r>
        <w:rPr>
          <w:rFonts w:hint="eastAsia" w:ascii="宋体" w:cs="宋体"/>
          <w:szCs w:val="21"/>
        </w:rPr>
      </w:r>
      <w:r/>
    </w:p>
    <w:p>
      <w:pPr>
        <w:pStyle w:val="1197"/>
        <w:ind w:firstLine="420"/>
        <w:spacing w:line="360" w:lineRule="auto"/>
        <w:shd w:val="clear" w:color="auto" w:fill="ffffff"/>
        <w:widowControl/>
        <w:rPr>
          <w:rFonts w:hint="eastAsia" w:ascii="宋体" w:cs="宋体"/>
          <w:bCs/>
        </w:rPr>
      </w:pPr>
      <w:r>
        <w:rPr>
          <w:rFonts w:hint="eastAsia" w:ascii="宋体" w:cs="宋体"/>
          <w:szCs w:val="21"/>
        </w:rPr>
        <w:t xml:space="preserve">（7）中标供应商在中标后拒绝</w:t>
      </w:r>
      <w:r>
        <w:rPr>
          <w:rFonts w:hint="eastAsia" w:ascii="宋体" w:cs="宋体"/>
          <w:bCs/>
        </w:rPr>
        <w:t xml:space="preserve">履行合同义务的。</w:t>
      </w:r>
      <w:r>
        <w:rPr>
          <w:rFonts w:hint="eastAsia" w:ascii="宋体" w:cs="宋体"/>
          <w:bCs/>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118" w:name="_Toc6905"/>
      <w:r/>
      <w:bookmarkStart w:id="119" w:name="_Toc5276"/>
      <w:r/>
      <w:bookmarkStart w:id="120" w:name="_Toc4899"/>
      <w:r>
        <w:rPr>
          <w:rFonts w:hint="eastAsia" w:ascii="宋体" w:eastAsia="宋体" w:cs="宋体"/>
          <w:b/>
          <w:bCs/>
          <w:sz w:val="21"/>
          <w:szCs w:val="21"/>
        </w:rPr>
        <w:t xml:space="preserve">12.投标文件的有效期</w:t>
      </w:r>
      <w:bookmarkEnd w:id="117"/>
      <w:r/>
      <w:bookmarkEnd w:id="118"/>
      <w:r/>
      <w:bookmarkEnd w:id="119"/>
      <w:r/>
      <w:bookmarkEnd w:id="120"/>
      <w:r>
        <w:rPr>
          <w:rFonts w:hint="eastAsia" w:ascii="宋体" w:eastAsia="宋体" w:cs="宋体"/>
          <w:b/>
          <w:bCs/>
          <w:sz w:val="21"/>
          <w:szCs w:val="21"/>
        </w:rPr>
      </w:r>
      <w:r/>
    </w:p>
    <w:p>
      <w:pPr>
        <w:pStyle w:val="1197"/>
        <w:ind w:firstLine="420"/>
        <w:jc w:val="left"/>
        <w:spacing w:line="360" w:lineRule="auto"/>
        <w:rPr>
          <w:rFonts w:hint="eastAsia" w:ascii="宋体" w:cs="宋体"/>
          <w:bCs/>
        </w:rPr>
      </w:pPr>
      <w:r/>
      <w:bookmarkStart w:id="121" w:name="_Toc6811"/>
      <w:r>
        <w:rPr>
          <w:rFonts w:hint="eastAsia" w:ascii="宋体" w:cs="宋体"/>
          <w:bCs/>
        </w:rPr>
        <w:t xml:space="preserve">12.1自开标之日起90天内，投标文件应保持有效，有效期短于此规定的投标文件将视为无效。</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rFonts w:hint="eastAsia" w:ascii="宋体" w:cs="宋体"/>
          <w:bCs/>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122" w:name="_Toc11923"/>
      <w:r/>
      <w:bookmarkStart w:id="123" w:name="_Toc25832"/>
      <w:r/>
      <w:bookmarkStart w:id="124" w:name="_Toc15534"/>
      <w:r>
        <w:rPr>
          <w:rFonts w:hint="eastAsia" w:ascii="宋体" w:eastAsia="宋体" w:cs="宋体"/>
          <w:b/>
          <w:bCs/>
          <w:sz w:val="21"/>
          <w:szCs w:val="21"/>
        </w:rPr>
        <w:t xml:space="preserve">13.投标文件的签署及其形式</w:t>
      </w:r>
      <w:bookmarkEnd w:id="121"/>
      <w:r/>
      <w:bookmarkEnd w:id="122"/>
      <w:r/>
      <w:bookmarkEnd w:id="123"/>
      <w:r/>
      <w:bookmarkEnd w:id="124"/>
      <w:r>
        <w:rPr>
          <w:rFonts w:hint="eastAsia" w:ascii="宋体" w:eastAsia="宋体" w:cs="宋体"/>
          <w:b/>
          <w:bCs/>
          <w:sz w:val="21"/>
          <w:szCs w:val="21"/>
        </w:rPr>
      </w:r>
      <w:r/>
    </w:p>
    <w:p>
      <w:pPr>
        <w:pStyle w:val="1197"/>
        <w:ind w:firstLine="420"/>
        <w:spacing w:line="360" w:lineRule="auto"/>
        <w:rPr>
          <w:rFonts w:hint="eastAsia" w:ascii="宋体" w:cs="宋体"/>
          <w:bCs/>
        </w:rPr>
      </w:pPr>
      <w:r/>
      <w:bookmarkStart w:id="125" w:name="_Toc27455"/>
      <w:r>
        <w:rPr>
          <w:rFonts w:hint="eastAsia" w:ascii="宋体" w:cs="宋体"/>
          <w:bCs/>
        </w:rPr>
        <w:t xml:space="preserve">13.1供应商应按本款下述规定以及供应商须知前附表规定的数量提交投标文件。每份投标文件均须在封面上清楚表明“正本”“副本”或“电子版”字样，如果它们之间有差异，则以正本为准。</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13.2投标文件的正本应用打印机或不褪色墨水书写，且经法定代表人或授权代表签署，副本可以为正本的复印件。</w:t>
      </w:r>
      <w:r>
        <w:rPr>
          <w:rFonts w:hint="eastAsia" w:ascii="宋体" w:cs="宋体"/>
          <w:sz w:val="24"/>
        </w:rPr>
        <w:t xml:space="preserve"> </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13.3投标文件应字迹清楚、内容齐全、不得涂改或增删。如有修改和增删，必须有供应商公章或法定代表人或其授权代表签字。因投标文件字迹潦草或表达不清所引起的不利后果由供应商承担。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cs="宋体"/>
          <w:bCs/>
        </w:rPr>
      </w:r>
      <w:r/>
    </w:p>
    <w:p>
      <w:pPr>
        <w:pStyle w:val="1197"/>
        <w:ind w:firstLine="420"/>
        <w:spacing w:line="360" w:lineRule="auto"/>
        <w:shd w:val="clear" w:color="auto" w:fill="ffffff"/>
        <w:widowControl/>
        <w:rPr>
          <w:rFonts w:hint="eastAsia" w:ascii="宋体" w:cs="宋体"/>
          <w:szCs w:val="21"/>
        </w:rPr>
      </w:pPr>
      <w:r>
        <w:rPr>
          <w:rFonts w:hint="eastAsia" w:ascii="宋体" w:cs="宋体"/>
          <w:bCs/>
        </w:rPr>
        <w:t xml:space="preserve">13.4</w:t>
      </w:r>
      <w:r>
        <w:rPr>
          <w:rFonts w:hint="eastAsia" w:ascii="宋体" w:cs="宋体"/>
          <w:szCs w:val="21"/>
        </w:rPr>
        <w:t xml:space="preserve">供应商应按照招标文件所规定的内容顺序，</w:t>
      </w:r>
      <w:r>
        <w:rPr>
          <w:rFonts w:hint="eastAsia" w:ascii="宋体" w:cs="宋体"/>
          <w:b/>
          <w:bCs/>
          <w:szCs w:val="21"/>
        </w:rPr>
        <w:t xml:space="preserve">统一用A4规格幅面打印（为节约资源，建议双面打印）、装订成册并编制目录，逐页编码</w:t>
      </w:r>
      <w:r>
        <w:rPr>
          <w:rFonts w:hint="eastAsia" w:ascii="宋体" w:cs="宋体"/>
          <w:szCs w:val="21"/>
        </w:rPr>
        <w:t xml:space="preserve">。由于编排混乱导致投标文件被误读或查找不到，责任由供应商承担。</w:t>
      </w:r>
      <w:r>
        <w:rPr>
          <w:rFonts w:hint="eastAsia" w:ascii="宋体" w:cs="宋体"/>
          <w:szCs w:val="21"/>
        </w:rPr>
      </w:r>
      <w:r/>
    </w:p>
    <w:p>
      <w:pPr>
        <w:pStyle w:val="1197"/>
        <w:ind w:firstLine="420"/>
        <w:spacing w:line="360" w:lineRule="auto"/>
        <w:shd w:val="clear" w:color="auto" w:fill="ffffff"/>
        <w:widowControl/>
        <w:rPr>
          <w:rFonts w:hint="eastAsia" w:ascii="宋体" w:cs="宋体"/>
          <w:b/>
          <w:bCs/>
          <w:sz w:val="24"/>
        </w:rPr>
        <w:outlineLvl w:val="1"/>
      </w:pPr>
      <w:r/>
      <w:bookmarkStart w:id="126" w:name="_Toc12441"/>
      <w:r/>
      <w:bookmarkStart w:id="127" w:name="_Toc6009"/>
      <w:r/>
      <w:bookmarkStart w:id="128" w:name="_Toc25512"/>
      <w:r>
        <w:rPr>
          <w:rFonts w:hint="eastAsia" w:ascii="宋体" w:cs="宋体"/>
          <w:b/>
          <w:bCs/>
          <w:sz w:val="24"/>
        </w:rPr>
        <w:t xml:space="preserve">四、投标文件的递交</w:t>
      </w:r>
      <w:bookmarkEnd w:id="125"/>
      <w:r/>
      <w:bookmarkEnd w:id="126"/>
      <w:r/>
      <w:bookmarkEnd w:id="127"/>
      <w:r/>
      <w:bookmarkEnd w:id="128"/>
      <w:r>
        <w:rPr>
          <w:rFonts w:hint="eastAsia" w:ascii="宋体" w:cs="宋体"/>
          <w:b/>
          <w:bCs/>
          <w:sz w:val="24"/>
        </w:rPr>
      </w:r>
      <w:r/>
    </w:p>
    <w:p>
      <w:pPr>
        <w:pStyle w:val="1200"/>
        <w:ind w:left="0" w:firstLine="422"/>
        <w:jc w:val="both"/>
        <w:spacing w:line="440" w:lineRule="exact"/>
        <w:tabs>
          <w:tab w:val="left" w:pos="480" w:leader="none"/>
        </w:tabs>
        <w:rPr>
          <w:rFonts w:ascii="Times New Roman" w:hAnsi="Times New Roman" w:eastAsia="宋体"/>
          <w:b/>
          <w:bCs/>
          <w:color w:val="000000"/>
          <w:sz w:val="21"/>
          <w:szCs w:val="21"/>
        </w:rPr>
      </w:pPr>
      <w:r/>
      <w:bookmarkStart w:id="129" w:name="_Toc15871"/>
      <w:r/>
      <w:bookmarkStart w:id="130" w:name="_Toc14201"/>
      <w:r/>
      <w:bookmarkStart w:id="131" w:name="_Toc11996"/>
      <w:r/>
      <w:bookmarkStart w:id="132" w:name="_Toc14938"/>
      <w:r/>
      <w:bookmarkStart w:id="133" w:name="_Toc21766"/>
      <w:r/>
      <w:bookmarkStart w:id="134" w:name="_Toc23851"/>
      <w:r/>
      <w:bookmarkStart w:id="135" w:name="_Toc2992"/>
      <w:r>
        <w:rPr>
          <w:rFonts w:hint="eastAsia" w:ascii="宋体" w:hAnsi="宋体" w:eastAsia="宋体" w:cs="宋体"/>
          <w:b/>
          <w:bCs/>
          <w:color w:val="000000"/>
          <w:sz w:val="21"/>
          <w:szCs w:val="21"/>
        </w:rPr>
        <w:t xml:space="preserve">14.投</w:t>
      </w:r>
      <w:r>
        <w:rPr>
          <w:rFonts w:ascii="Times New Roman" w:hAnsi="Times New Roman" w:eastAsia="宋体"/>
          <w:b/>
          <w:bCs/>
          <w:color w:val="000000"/>
          <w:sz w:val="21"/>
          <w:szCs w:val="21"/>
        </w:rPr>
        <w:t xml:space="preserve">标文件的密封及标记</w:t>
      </w:r>
      <w:bookmarkEnd w:id="129"/>
      <w:r/>
      <w:bookmarkEnd w:id="130"/>
      <w:r/>
      <w:bookmarkEnd w:id="131"/>
      <w:r/>
      <w:bookmarkEnd w:id="132"/>
      <w:r>
        <w:rPr>
          <w:rFonts w:ascii="Times New Roman" w:hAnsi="Times New Roman" w:eastAsia="宋体"/>
          <w:b/>
          <w:bCs/>
          <w:color w:val="000000"/>
          <w:sz w:val="21"/>
          <w:szCs w:val="21"/>
        </w:rPr>
      </w:r>
      <w:r/>
    </w:p>
    <w:p>
      <w:pPr>
        <w:pStyle w:val="1197"/>
        <w:ind w:firstLine="420"/>
        <w:spacing w:line="440" w:lineRule="exact"/>
        <w:rPr>
          <w:rFonts w:hint="eastAsia" w:ascii="宋体" w:hAnsi="宋体" w:cs="宋体"/>
          <w:b/>
          <w:sz w:val="30"/>
        </w:rPr>
      </w:pPr>
      <w:r>
        <w:rPr>
          <w:rFonts w:hint="eastAsia" w:ascii="宋体" w:hAnsi="宋体" w:cs="宋体"/>
          <w:bCs/>
          <w:szCs w:val="22"/>
        </w:rPr>
        <w:t xml:space="preserve">14.1</w:t>
      </w:r>
      <w:r>
        <w:rPr>
          <w:rFonts w:hint="eastAsia" w:ascii="宋体" w:hAnsi="宋体" w:cs="宋体"/>
        </w:rPr>
        <w:t xml:space="preserve">供应商</w:t>
      </w:r>
      <w:r>
        <w:rPr>
          <w:rFonts w:hint="eastAsia" w:ascii="宋体" w:hAnsi="宋体" w:cs="宋体"/>
          <w:bCs/>
        </w:rPr>
        <w:t xml:space="preserve">应分别把正本和副本及电子版投标文件都用封套加以密封，并标明“正本”和“副本”“电子版”。</w:t>
      </w:r>
      <w:r>
        <w:rPr>
          <w:rFonts w:hint="eastAsia" w:ascii="宋体" w:hAnsi="宋体" w:cs="宋体"/>
          <w:b/>
          <w:sz w:val="28"/>
          <w:szCs w:val="28"/>
        </w:rPr>
        <w:t xml:space="preserve"> </w:t>
      </w:r>
      <w:r>
        <w:rPr>
          <w:rFonts w:hint="eastAsia" w:ascii="宋体" w:hAnsi="宋体" w:cs="宋体"/>
          <w:b/>
          <w:sz w:val="30"/>
        </w:rPr>
      </w:r>
      <w:r/>
    </w:p>
    <w:p>
      <w:pPr>
        <w:pStyle w:val="1197"/>
        <w:ind w:firstLine="420"/>
        <w:spacing w:line="440" w:lineRule="exact"/>
        <w:rPr>
          <w:rFonts w:hint="eastAsia" w:ascii="宋体" w:hAnsi="宋体" w:cs="宋体"/>
          <w:bCs/>
        </w:rPr>
      </w:pPr>
      <w:r>
        <w:rPr>
          <w:rFonts w:hint="eastAsia" w:ascii="宋体" w:hAnsi="宋体" w:cs="宋体"/>
          <w:bCs/>
          <w:szCs w:val="22"/>
        </w:rPr>
        <w:t xml:space="preserve">14.2</w:t>
      </w:r>
      <w:r>
        <w:rPr>
          <w:rFonts w:hint="eastAsia" w:ascii="宋体" w:hAnsi="宋体" w:cs="宋体"/>
          <w:bCs/>
        </w:rPr>
        <w:t xml:space="preserve">作为投标保证金的银行本票、转账支票、汇票或电汇底单等非现金形式，另用内封套加以密封，并在内封套上注明“投标保证金”字样,放在投标文件正本封套之内。（本项目不适用）</w:t>
      </w:r>
      <w:r>
        <w:rPr>
          <w:rFonts w:hint="eastAsia" w:ascii="宋体" w:hAnsi="宋体" w:cs="宋体"/>
          <w:bCs/>
        </w:rPr>
      </w:r>
      <w:r/>
    </w:p>
    <w:p>
      <w:pPr>
        <w:pStyle w:val="1197"/>
        <w:ind w:firstLine="420"/>
        <w:spacing w:line="440" w:lineRule="exact"/>
        <w:rPr>
          <w:rFonts w:hint="eastAsia" w:ascii="宋体" w:hAnsi="宋体" w:cs="宋体"/>
          <w:bCs/>
        </w:rPr>
      </w:pPr>
      <w:r>
        <w:rPr>
          <w:rFonts w:hint="eastAsia" w:ascii="宋体" w:hAnsi="宋体" w:cs="宋体"/>
          <w:bCs/>
          <w:szCs w:val="22"/>
        </w:rPr>
        <w:t xml:space="preserve">14.3</w:t>
      </w:r>
      <w:r>
        <w:rPr>
          <w:rFonts w:hint="eastAsia" w:ascii="宋体" w:hAnsi="宋体" w:cs="宋体"/>
          <w:bCs/>
        </w:rPr>
        <w:t xml:space="preserve">外封套和内封套上均须按采购代理机构提供的格式写明：</w:t>
      </w:r>
      <w:r>
        <w:rPr>
          <w:rFonts w:hint="eastAsia" w:ascii="宋体" w:hAnsi="宋体" w:cs="宋体"/>
          <w:bCs/>
        </w:rPr>
      </w:r>
      <w:r/>
    </w:p>
    <w:p>
      <w:pPr>
        <w:pStyle w:val="1197"/>
        <w:numPr>
          <w:ilvl w:val="0"/>
          <w:numId w:val="2"/>
        </w:numPr>
        <w:ind w:firstLine="420"/>
        <w:spacing w:line="440" w:lineRule="exact"/>
        <w:tabs>
          <w:tab w:val="left" w:pos="600" w:leader="none"/>
        </w:tabs>
        <w:rPr>
          <w:rFonts w:hint="eastAsia" w:ascii="宋体" w:hAnsi="宋体" w:cs="宋体"/>
          <w:bCs/>
        </w:rPr>
      </w:pPr>
      <w:r>
        <w:rPr>
          <w:rFonts w:hint="eastAsia" w:ascii="宋体" w:hAnsi="宋体" w:cs="宋体"/>
          <w:bCs/>
        </w:rPr>
        <w:t xml:space="preserve">采购代理机构：江苏苏美达仪器设备有限公司</w:t>
      </w:r>
      <w:r>
        <w:rPr>
          <w:rFonts w:hint="eastAsia" w:ascii="宋体" w:hAnsi="宋体" w:cs="宋体"/>
          <w:bCs/>
        </w:rPr>
      </w:r>
      <w:r/>
    </w:p>
    <w:p>
      <w:pPr>
        <w:pStyle w:val="1197"/>
        <w:numPr>
          <w:ilvl w:val="0"/>
          <w:numId w:val="2"/>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采购代理机构地址：南京市长江路198号</w:t>
      </w:r>
      <w:r>
        <w:rPr>
          <w:rFonts w:hint="eastAsia" w:ascii="宋体" w:hAnsi="宋体" w:cs="宋体"/>
          <w:bCs/>
          <w:color w:val="000000"/>
        </w:rPr>
      </w:r>
      <w:r/>
    </w:p>
    <w:p>
      <w:pPr>
        <w:pStyle w:val="1197"/>
        <w:numPr>
          <w:ilvl w:val="0"/>
          <w:numId w:val="2"/>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招标文件编号：</w:t>
      </w:r>
      <w:r>
        <w:rPr>
          <w:rFonts w:hint="eastAsia" w:ascii="宋体" w:hAnsi="宋体" w:cs="宋体"/>
          <w:bCs/>
          <w:color w:val="000000"/>
        </w:rPr>
      </w:r>
      <w:r/>
    </w:p>
    <w:p>
      <w:pPr>
        <w:pStyle w:val="1197"/>
        <w:numPr>
          <w:ilvl w:val="0"/>
          <w:numId w:val="2"/>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招标项目包号</w:t>
      </w:r>
      <w:r>
        <w:rPr>
          <w:rFonts w:hint="eastAsia" w:ascii="宋体" w:hAnsi="宋体" w:cs="宋体"/>
          <w:bCs/>
        </w:rPr>
        <w:t xml:space="preserve">（如有）</w:t>
      </w:r>
      <w:r>
        <w:rPr>
          <w:rFonts w:hint="eastAsia" w:ascii="宋体" w:hAnsi="宋体" w:cs="宋体"/>
          <w:bCs/>
          <w:color w:val="000000"/>
        </w:rPr>
        <w:t xml:space="preserve">：第    包</w:t>
      </w:r>
      <w:r>
        <w:rPr>
          <w:rFonts w:hint="eastAsia" w:ascii="宋体" w:hAnsi="宋体" w:cs="宋体"/>
          <w:bCs/>
          <w:color w:val="000000"/>
        </w:rPr>
      </w:r>
      <w:r/>
    </w:p>
    <w:p>
      <w:pPr>
        <w:pStyle w:val="1197"/>
        <w:numPr>
          <w:ilvl w:val="0"/>
          <w:numId w:val="2"/>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招标项目名称：</w:t>
      </w:r>
      <w:r>
        <w:rPr>
          <w:rFonts w:hint="eastAsia" w:ascii="宋体" w:hAnsi="宋体" w:cs="宋体"/>
          <w:bCs/>
          <w:color w:val="000000"/>
        </w:rPr>
      </w:r>
      <w:r/>
    </w:p>
    <w:p>
      <w:pPr>
        <w:pStyle w:val="1197"/>
        <w:numPr>
          <w:ilvl w:val="0"/>
          <w:numId w:val="2"/>
        </w:numPr>
        <w:ind w:firstLine="420"/>
        <w:spacing w:line="440" w:lineRule="exact"/>
        <w:tabs>
          <w:tab w:val="left" w:pos="600" w:leader="none"/>
        </w:tabs>
        <w:rPr>
          <w:rFonts w:hint="eastAsia" w:ascii="宋体" w:hAnsi="宋体" w:cs="宋体"/>
          <w:bCs/>
          <w:color w:val="000000"/>
        </w:rPr>
      </w:pPr>
      <w:r>
        <w:rPr>
          <w:rFonts w:hint="eastAsia" w:ascii="宋体" w:hAnsi="宋体" w:cs="宋体"/>
          <w:bCs/>
          <w:color w:val="000000"/>
        </w:rPr>
        <w:t xml:space="preserve">供应商的全称、地址、电话和传真。</w:t>
      </w:r>
      <w:r>
        <w:rPr>
          <w:rFonts w:hint="eastAsia" w:ascii="宋体" w:hAnsi="宋体" w:cs="宋体"/>
          <w:bCs/>
          <w:color w:val="000000"/>
        </w:rPr>
      </w:r>
      <w:r/>
    </w:p>
    <w:p>
      <w:pPr>
        <w:pStyle w:val="1197"/>
        <w:numPr>
          <w:ilvl w:val="0"/>
          <w:numId w:val="2"/>
        </w:numPr>
        <w:ind w:firstLine="420"/>
        <w:spacing w:line="360" w:lineRule="auto"/>
        <w:tabs>
          <w:tab w:val="left" w:pos="600" w:leader="none"/>
        </w:tabs>
        <w:rPr>
          <w:rFonts w:hint="eastAsia" w:ascii="宋体" w:hAnsi="宋体" w:cs="宋体"/>
          <w:bCs/>
          <w:color w:val="000000"/>
        </w:rPr>
      </w:pPr>
      <w:r>
        <w:rPr>
          <w:rFonts w:hint="eastAsia" w:ascii="宋体" w:hAnsi="宋体" w:cs="宋体"/>
          <w:bCs/>
          <w:color w:val="000000"/>
        </w:rPr>
        <w:t xml:space="preserve">写明开标时启封。</w:t>
      </w:r>
      <w:r>
        <w:rPr>
          <w:rFonts w:hint="eastAsia" w:ascii="宋体" w:hAnsi="宋体" w:cs="宋体"/>
          <w:bCs/>
          <w:color w:val="000000"/>
        </w:rPr>
      </w:r>
      <w:r/>
    </w:p>
    <w:p>
      <w:pPr>
        <w:pStyle w:val="1197"/>
        <w:ind w:firstLine="420"/>
        <w:spacing w:line="360" w:lineRule="auto"/>
        <w:rPr>
          <w:rFonts w:hint="eastAsia" w:ascii="宋体" w:hAnsi="宋体" w:cs="宋体"/>
          <w:bCs/>
        </w:rPr>
      </w:pPr>
      <w:r>
        <w:rPr>
          <w:rFonts w:hint="eastAsia" w:ascii="宋体" w:hAnsi="宋体" w:cs="宋体"/>
          <w:bCs/>
          <w:szCs w:val="22"/>
        </w:rPr>
        <w:t xml:space="preserve">14.4</w:t>
      </w:r>
      <w:r>
        <w:rPr>
          <w:rFonts w:hint="eastAsia" w:ascii="宋体" w:hAnsi="宋体" w:cs="宋体"/>
          <w:bCs/>
        </w:rPr>
        <w:t xml:space="preserve">投标文件未按上述规定密封者，采购</w:t>
      </w:r>
      <w:r>
        <w:rPr>
          <w:rFonts w:hint="eastAsia" w:ascii="宋体" w:hAnsi="宋体" w:cs="宋体"/>
          <w:szCs w:val="21"/>
          <w:lang w:val="zh-CN"/>
        </w:rPr>
        <w:t xml:space="preserve">代理机构对误投或过早启封概不负责。</w:t>
      </w:r>
      <w:r>
        <w:rPr>
          <w:rFonts w:hint="eastAsia" w:ascii="宋体" w:hAnsi="宋体" w:cs="宋体"/>
          <w:bCs/>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136" w:name="_Toc2912"/>
      <w:r>
        <w:rPr>
          <w:rFonts w:hint="eastAsia" w:ascii="宋体" w:eastAsia="宋体" w:cs="宋体"/>
          <w:b/>
          <w:bCs/>
          <w:sz w:val="21"/>
          <w:szCs w:val="21"/>
        </w:rPr>
        <w:t xml:space="preserve">15.投标的截止日期</w:t>
      </w:r>
      <w:bookmarkEnd w:id="133"/>
      <w:r/>
      <w:bookmarkEnd w:id="134"/>
      <w:r/>
      <w:bookmarkEnd w:id="135"/>
      <w:r/>
      <w:bookmarkEnd w:id="136"/>
      <w:r>
        <w:rPr>
          <w:rFonts w:hint="eastAsia" w:ascii="宋体" w:eastAsia="宋体" w:cs="宋体"/>
          <w:b/>
          <w:bCs/>
          <w:sz w:val="21"/>
          <w:szCs w:val="21"/>
        </w:rPr>
      </w:r>
      <w:r/>
    </w:p>
    <w:p>
      <w:pPr>
        <w:pStyle w:val="1197"/>
        <w:ind w:firstLine="420"/>
        <w:spacing w:line="360" w:lineRule="auto"/>
        <w:rPr>
          <w:rFonts w:hint="eastAsia" w:ascii="宋体" w:cs="宋体"/>
          <w:bCs/>
        </w:rPr>
      </w:pPr>
      <w:r/>
      <w:bookmarkStart w:id="137" w:name="_Toc32673"/>
      <w:r>
        <w:rPr>
          <w:rFonts w:hint="eastAsia" w:ascii="宋体" w:cs="宋体"/>
          <w:bCs/>
        </w:rPr>
        <w:t xml:space="preserve">15.1投标文件须在采购代理机构规定的投标截止时间前递交到指定地点。</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15.2采购代理机构可以按第7项的规定，以补充招标文件的形式推迟投标的截止时间，在这种情况下，采购代理机构或供应商的权利和义务都以新的截止时间为准。</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15.3投标文件由于不可抗力的原因遗失和损坏，采购代理机构不负任何责任。</w:t>
      </w:r>
      <w:r>
        <w:rPr>
          <w:rFonts w:hint="eastAsia" w:ascii="宋体" w:cs="宋体"/>
          <w:bCs/>
        </w:rPr>
      </w:r>
      <w:r/>
    </w:p>
    <w:p>
      <w:pPr>
        <w:pStyle w:val="1200"/>
        <w:ind w:left="0" w:firstLine="422"/>
        <w:jc w:val="both"/>
        <w:spacing w:line="360" w:lineRule="auto"/>
        <w:tabs>
          <w:tab w:val="left" w:pos="480" w:leader="none"/>
        </w:tabs>
        <w:rPr>
          <w:rFonts w:hint="eastAsia" w:ascii="宋体" w:eastAsia="宋体" w:cs="宋体"/>
          <w:b/>
          <w:bCs/>
          <w:sz w:val="21"/>
          <w:szCs w:val="21"/>
        </w:rPr>
      </w:pPr>
      <w:r/>
      <w:bookmarkEnd w:id="137"/>
      <w:r/>
      <w:bookmarkStart w:id="138" w:name="_Toc14422"/>
      <w:r/>
      <w:bookmarkStart w:id="139" w:name="_Toc10963"/>
      <w:r/>
      <w:bookmarkStart w:id="140" w:name="_Toc1597"/>
      <w:r/>
      <w:bookmarkStart w:id="141" w:name="_Toc23284"/>
      <w:r/>
      <w:bookmarkStart w:id="142" w:name="_Toc29770"/>
      <w:r/>
      <w:bookmarkStart w:id="143" w:name="_Toc6201"/>
      <w:r>
        <w:rPr>
          <w:rFonts w:hint="eastAsia" w:ascii="宋体" w:eastAsia="宋体" w:cs="宋体"/>
          <w:b/>
          <w:bCs/>
          <w:sz w:val="21"/>
          <w:szCs w:val="21"/>
        </w:rPr>
        <w:t xml:space="preserve">16.</w:t>
      </w:r>
      <w:bookmarkEnd w:id="138"/>
      <w:r/>
      <w:bookmarkEnd w:id="139"/>
      <w:r>
        <w:rPr>
          <w:rFonts w:hint="eastAsia" w:ascii="宋体" w:eastAsia="宋体" w:cs="宋体"/>
          <w:b/>
          <w:bCs/>
          <w:sz w:val="21"/>
          <w:szCs w:val="21"/>
        </w:rPr>
        <w:t xml:space="preserve">迟交的投标文件</w:t>
      </w:r>
      <w:bookmarkEnd w:id="140"/>
      <w:r/>
      <w:bookmarkEnd w:id="141"/>
      <w:r/>
      <w:bookmarkEnd w:id="142"/>
      <w:r>
        <w:rPr>
          <w:rFonts w:hint="eastAsia" w:ascii="宋体" w:eastAsia="宋体" w:cs="宋体"/>
          <w:b/>
          <w:bCs/>
          <w:sz w:val="21"/>
          <w:szCs w:val="21"/>
        </w:rPr>
      </w:r>
      <w:r/>
    </w:p>
    <w:p>
      <w:pPr>
        <w:pStyle w:val="1197"/>
        <w:spacing w:line="360" w:lineRule="auto"/>
        <w:rPr>
          <w:rFonts w:hint="eastAsia" w:ascii="宋体" w:cs="宋体"/>
          <w:bCs/>
        </w:rPr>
      </w:pPr>
      <w:r>
        <w:rPr>
          <w:rFonts w:hint="eastAsia" w:ascii="宋体" w:cs="宋体"/>
          <w:bCs/>
        </w:rPr>
        <w:t xml:space="preserve">    在投标截止时间以后递交的投标文件，采购代理机构拒绝接收。</w:t>
      </w:r>
      <w:r>
        <w:rPr>
          <w:rFonts w:hint="eastAsia" w:ascii="宋体" w:cs="宋体"/>
          <w:bCs/>
        </w:rPr>
      </w:r>
      <w:r/>
    </w:p>
    <w:p>
      <w:pPr>
        <w:pStyle w:val="1200"/>
        <w:ind w:left="0" w:firstLine="422"/>
        <w:jc w:val="both"/>
        <w:spacing w:line="360" w:lineRule="auto"/>
        <w:tabs>
          <w:tab w:val="left" w:pos="480" w:leader="none"/>
        </w:tabs>
        <w:rPr>
          <w:rFonts w:hint="eastAsia" w:ascii="宋体" w:hAnsi="宋体" w:eastAsia="宋体" w:cs="宋体"/>
          <w:b/>
          <w:bCs/>
          <w:sz w:val="21"/>
          <w:szCs w:val="21"/>
        </w:rPr>
      </w:pPr>
      <w:r/>
      <w:bookmarkEnd w:id="143"/>
      <w:r/>
      <w:bookmarkStart w:id="144" w:name="_Toc13853"/>
      <w:r/>
      <w:bookmarkStart w:id="145" w:name="_Toc26840"/>
      <w:r/>
      <w:bookmarkStart w:id="146" w:name="_Toc27692"/>
      <w:r/>
      <w:bookmarkStart w:id="147" w:name="_Toc32211"/>
      <w:r/>
      <w:bookmarkStart w:id="148" w:name="_Toc2665"/>
      <w:r/>
      <w:bookmarkStart w:id="149" w:name="_Toc16938545"/>
      <w:r/>
      <w:bookmarkStart w:id="150" w:name="_Toc513029229"/>
      <w:r/>
      <w:bookmarkStart w:id="151" w:name="_Toc120614218"/>
      <w:r/>
      <w:bookmarkStart w:id="152" w:name="_Toc20823301"/>
      <w:r/>
      <w:bookmarkStart w:id="153" w:name="_Toc24233"/>
      <w:r>
        <w:rPr>
          <w:rFonts w:hint="eastAsia" w:ascii="宋体" w:hAnsi="宋体" w:eastAsia="宋体" w:cs="宋体"/>
          <w:b/>
          <w:bCs/>
          <w:sz w:val="21"/>
          <w:szCs w:val="21"/>
        </w:rPr>
        <w:t xml:space="preserve">17.投标文件的修改或撤回</w:t>
      </w:r>
      <w:bookmarkEnd w:id="144"/>
      <w:r/>
      <w:bookmarkEnd w:id="145"/>
      <w:r/>
      <w:bookmarkEnd w:id="146"/>
      <w:r/>
      <w:bookmarkEnd w:id="147"/>
      <w:r/>
      <w:bookmarkEnd w:id="148"/>
      <w:r>
        <w:rPr>
          <w:rFonts w:hint="eastAsia" w:ascii="宋体" w:hAnsi="宋体" w:eastAsia="宋体" w:cs="宋体"/>
          <w:b/>
          <w:bCs/>
          <w:sz w:val="21"/>
          <w:szCs w:val="21"/>
        </w:rPr>
      </w:r>
      <w:r/>
    </w:p>
    <w:p>
      <w:pPr>
        <w:pStyle w:val="1197"/>
        <w:ind w:firstLine="420"/>
        <w:spacing w:line="440" w:lineRule="exact"/>
        <w:rPr>
          <w:rFonts w:hint="eastAsia" w:ascii="宋体" w:hAnsi="宋体" w:cs="宋体"/>
          <w:bCs/>
        </w:rPr>
      </w:pPr>
      <w:r/>
      <w:bookmarkStart w:id="154" w:name="_Toc11257"/>
      <w:r/>
      <w:bookmarkStart w:id="155" w:name="_Toc29000"/>
      <w:r>
        <w:rPr>
          <w:rFonts w:hint="eastAsia" w:ascii="宋体" w:hAnsi="宋体" w:cs="宋体"/>
          <w:bCs/>
        </w:rPr>
        <w:t xml:space="preserve">17.1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bCs/>
        </w:rPr>
      </w:r>
      <w:r/>
    </w:p>
    <w:p>
      <w:pPr>
        <w:pStyle w:val="1197"/>
        <w:ind w:firstLine="420"/>
        <w:spacing w:line="440" w:lineRule="exact"/>
        <w:rPr>
          <w:rFonts w:hint="eastAsia" w:ascii="宋体" w:hAnsi="宋体" w:cs="宋体"/>
          <w:bCs/>
        </w:rPr>
      </w:pPr>
      <w:r>
        <w:rPr>
          <w:rFonts w:hint="eastAsia" w:ascii="宋体" w:hAnsi="宋体" w:cs="宋体"/>
          <w:bCs/>
        </w:rPr>
        <w:t xml:space="preserve">17.2供应商的修改或撤回通知必须按第14项的规定并在封套上注明：“修改”或“撤回”字样封送给采购代理机构。</w:t>
      </w:r>
      <w:r>
        <w:rPr>
          <w:rFonts w:hint="eastAsia" w:ascii="宋体" w:hAnsi="宋体" w:cs="宋体"/>
          <w:bCs/>
        </w:rPr>
      </w:r>
      <w:r/>
    </w:p>
    <w:p>
      <w:pPr>
        <w:pStyle w:val="1197"/>
        <w:ind w:firstLine="420"/>
        <w:spacing w:line="440" w:lineRule="exact"/>
        <w:rPr>
          <w:rFonts w:hint="eastAsia" w:ascii="宋体" w:hAnsi="宋体" w:cs="宋体"/>
          <w:bCs/>
        </w:rPr>
      </w:pPr>
      <w:r>
        <w:rPr>
          <w:rFonts w:hint="eastAsia" w:ascii="宋体" w:hAnsi="宋体" w:cs="宋体"/>
          <w:bCs/>
        </w:rPr>
        <w:t xml:space="preserve">17.3供应商不得在投标截止时间以后修改投标文件。</w:t>
      </w:r>
      <w:r>
        <w:rPr>
          <w:rFonts w:hint="eastAsia" w:ascii="宋体" w:hAnsi="宋体" w:cs="宋体"/>
          <w:bCs/>
        </w:rPr>
      </w:r>
      <w:r/>
    </w:p>
    <w:p>
      <w:pPr>
        <w:pStyle w:val="1197"/>
        <w:ind w:firstLine="420"/>
        <w:spacing w:line="440" w:lineRule="exact"/>
        <w:rPr>
          <w:rFonts w:hint="eastAsia" w:ascii="宋体" w:hAnsi="宋体" w:cs="宋体"/>
          <w:bCs/>
        </w:rPr>
      </w:pPr>
      <w:r>
        <w:rPr>
          <w:rFonts w:hint="eastAsia" w:ascii="宋体" w:hAnsi="宋体" w:cs="宋体"/>
          <w:bCs/>
        </w:rPr>
        <w:t xml:space="preserve">17.4在投标截止时间起至投标有效期满前，任何投标文件不得撤回，在这段期间撤回投标文件，投标保证金将被没收。该供应商的投标文件不予退还。</w:t>
      </w:r>
      <w:r>
        <w:rPr>
          <w:rFonts w:hint="eastAsia" w:ascii="宋体" w:hAnsi="宋体" w:cs="宋体"/>
          <w:bCs/>
        </w:rPr>
      </w:r>
      <w:r/>
    </w:p>
    <w:p>
      <w:pPr>
        <w:pStyle w:val="1197"/>
        <w:ind w:firstLine="420"/>
        <w:spacing w:line="360" w:lineRule="auto"/>
        <w:shd w:val="clear" w:color="auto" w:fill="ffffff"/>
        <w:widowControl/>
        <w:rPr>
          <w:rFonts w:hint="eastAsia" w:ascii="宋体" w:cs="宋体"/>
          <w:b/>
          <w:bCs/>
          <w:sz w:val="24"/>
        </w:rPr>
        <w:outlineLvl w:val="1"/>
      </w:pPr>
      <w:r/>
      <w:bookmarkStart w:id="156" w:name="_Toc23332"/>
      <w:r>
        <w:rPr>
          <w:rFonts w:hint="eastAsia" w:ascii="宋体" w:cs="宋体"/>
          <w:b/>
          <w:bCs/>
          <w:sz w:val="24"/>
        </w:rPr>
        <w:t xml:space="preserve">五、开标与评标</w:t>
      </w:r>
      <w:bookmarkEnd w:id="149"/>
      <w:r/>
      <w:bookmarkEnd w:id="150"/>
      <w:r/>
      <w:bookmarkEnd w:id="151"/>
      <w:r/>
      <w:bookmarkEnd w:id="152"/>
      <w:r/>
      <w:bookmarkEnd w:id="153"/>
      <w:r/>
      <w:bookmarkEnd w:id="154"/>
      <w:r/>
      <w:bookmarkEnd w:id="155"/>
      <w:r/>
      <w:bookmarkEnd w:id="156"/>
      <w:r>
        <w:rPr>
          <w:rFonts w:hint="eastAsia" w:ascii="宋体" w:cs="宋体"/>
          <w:b/>
          <w:bCs/>
          <w:sz w:val="24"/>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157" w:name="_Toc15345"/>
      <w:r/>
      <w:bookmarkStart w:id="158" w:name="_Toc15064"/>
      <w:r/>
      <w:bookmarkStart w:id="159" w:name="_Toc13829"/>
      <w:r/>
      <w:bookmarkStart w:id="160" w:name="_Toc19919"/>
      <w:r/>
      <w:bookmarkStart w:id="161" w:name="_Toc19936"/>
      <w:r/>
      <w:bookmarkStart w:id="162" w:name="_Toc3679"/>
      <w:r/>
      <w:bookmarkStart w:id="163" w:name="_Toc6944"/>
      <w:r>
        <w:rPr>
          <w:rFonts w:hint="eastAsia" w:ascii="宋体" w:eastAsia="宋体" w:cs="宋体"/>
          <w:b/>
          <w:bCs/>
          <w:sz w:val="21"/>
          <w:szCs w:val="21"/>
        </w:rPr>
        <w:t xml:space="preserve">18.开标</w:t>
      </w:r>
      <w:bookmarkEnd w:id="157"/>
      <w:r/>
      <w:bookmarkEnd w:id="158"/>
      <w:r/>
      <w:bookmarkEnd w:id="159"/>
      <w:r/>
      <w:bookmarkEnd w:id="160"/>
      <w:r/>
      <w:bookmarkEnd w:id="161"/>
      <w:r/>
      <w:bookmarkEnd w:id="162"/>
      <w:r>
        <w:rPr>
          <w:rFonts w:hint="eastAsia" w:ascii="宋体" w:eastAsia="宋体" w:cs="宋体"/>
          <w:b/>
          <w:bCs/>
          <w:sz w:val="21"/>
          <w:szCs w:val="21"/>
        </w:rPr>
      </w:r>
      <w:r/>
    </w:p>
    <w:p>
      <w:pPr>
        <w:pStyle w:val="1197"/>
        <w:ind w:firstLine="420"/>
        <w:spacing w:line="360" w:lineRule="auto"/>
        <w:rPr>
          <w:rFonts w:hint="eastAsia" w:ascii="宋体" w:cs="宋体"/>
          <w:bCs/>
        </w:rPr>
      </w:pPr>
      <w:r>
        <w:rPr>
          <w:rFonts w:hint="eastAsia" w:ascii="宋体" w:cs="宋体"/>
          <w:bCs/>
        </w:rPr>
        <w:t xml:space="preserve">18.1采购代理机构按招标文件规定的时间和地点开标，供应商应委派授权代表准时参加开标活动，签名报到和递交投标文件等事宜。</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18.2供应商必须在投标截止时间前签名报到、递交投标文件以及其他招标文件所规定的应在投标截止时间前完成的事项（如样品递交等）。</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18.3 开标时，采购代理机构将邀请供应商或者其推选的代表检查投标文件的密封情况。经确认无误后，由代理机构工作人员当众拆封唱标，宣读供应商名称、投标价格、书面补充、修改和撤回投标的通知以及采购代理机构认为合适的其他内容，采购代理机构将作开标记录。供应商若有报价和优惠未被唱出，应在开标时及时声明或提请注意，否则采购代理机构对此不承担任何责任。</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18.4若投标文件未密封，采购代理机构将拒绝接受该供应商的投标文件。</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18.5供应商未参加开标的，视同认可开标结果。</w:t>
      </w:r>
      <w:r>
        <w:rPr>
          <w:rFonts w:hint="eastAsia" w:ascii="宋体" w:cs="宋体"/>
          <w:bCs/>
        </w:rPr>
      </w:r>
      <w:r/>
    </w:p>
    <w:p>
      <w:pPr>
        <w:pStyle w:val="1200"/>
        <w:ind w:left="0" w:firstLine="422"/>
        <w:jc w:val="both"/>
        <w:spacing w:line="360" w:lineRule="auto"/>
        <w:tabs>
          <w:tab w:val="left" w:pos="480" w:leader="none"/>
        </w:tabs>
        <w:rPr>
          <w:rFonts w:hint="eastAsia" w:ascii="宋体" w:eastAsia="宋体" w:cs="宋体"/>
          <w:b/>
          <w:bCs/>
          <w:sz w:val="21"/>
          <w:szCs w:val="21"/>
        </w:rPr>
      </w:pPr>
      <w:r/>
      <w:bookmarkEnd w:id="163"/>
      <w:r/>
      <w:bookmarkStart w:id="164" w:name="_Toc10525"/>
      <w:r/>
      <w:bookmarkStart w:id="165" w:name="_Toc20928"/>
      <w:r/>
      <w:bookmarkStart w:id="166" w:name="_Toc7594"/>
      <w:r/>
      <w:bookmarkStart w:id="167" w:name="_Toc20823303"/>
      <w:r/>
      <w:bookmarkStart w:id="168" w:name="_Toc29284"/>
      <w:r/>
      <w:bookmarkStart w:id="169" w:name="_Toc513029231"/>
      <w:r/>
      <w:bookmarkStart w:id="170" w:name="_Toc16938547"/>
      <w:r>
        <w:rPr>
          <w:rFonts w:hint="eastAsia" w:ascii="宋体" w:eastAsia="宋体" w:cs="宋体"/>
          <w:b/>
          <w:bCs/>
          <w:sz w:val="21"/>
          <w:szCs w:val="21"/>
        </w:rPr>
        <w:t xml:space="preserve">19.评标组织</w:t>
      </w:r>
      <w:bookmarkEnd w:id="164"/>
      <w:r/>
      <w:bookmarkEnd w:id="165"/>
      <w:r/>
      <w:bookmarkEnd w:id="166"/>
      <w:r>
        <w:rPr>
          <w:rFonts w:hint="eastAsia" w:ascii="宋体" w:eastAsia="宋体" w:cs="宋体"/>
          <w:b/>
          <w:bCs/>
          <w:sz w:val="21"/>
          <w:szCs w:val="21"/>
        </w:rPr>
      </w:r>
      <w:r/>
    </w:p>
    <w:p>
      <w:pPr>
        <w:pStyle w:val="1197"/>
        <w:ind w:firstLine="420"/>
        <w:spacing w:line="360" w:lineRule="auto"/>
        <w:rPr>
          <w:rFonts w:hint="eastAsia" w:ascii="宋体" w:cs="宋体"/>
          <w:bCs/>
        </w:rPr>
      </w:pPr>
      <w:r>
        <w:rPr>
          <w:rFonts w:hint="eastAsia" w:ascii="宋体" w:cs="宋体"/>
          <w:bCs/>
        </w:rPr>
        <w:t xml:space="preserve">19.1评标工作由采购代理机构负责组织，具体评标事务由依法组建的评标委员会负责，并独立履行下列职责：</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（1）审查、评价投标文件是否符合招标文件的商务、技术等实质性要求；</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（2）要求供应商对投标文件有关事项作出澄清或者说明；</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（3）对投标文件进行比较和评价；</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（4）确定中标候选人名单，以及根据采购人委托直接确定中标供应商；</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（5）向采购人、采购代理机构或者有关部门报告评标中发现的违法行为。</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19.2评标委员会由采购人代表和有关技术、经济等方面的专家组成，独立开展评审工作且评标委员会人员构成符合有关规定。</w:t>
      </w:r>
      <w:r>
        <w:rPr>
          <w:rFonts w:hint="eastAsia" w:ascii="宋体" w:cs="宋体"/>
          <w:bCs/>
        </w:rPr>
      </w:r>
      <w:r/>
    </w:p>
    <w:p>
      <w:pPr>
        <w:pStyle w:val="1200"/>
        <w:ind w:left="0" w:firstLine="422"/>
        <w:jc w:val="both"/>
        <w:spacing w:line="360" w:lineRule="auto"/>
        <w:tabs>
          <w:tab w:val="left" w:pos="480" w:leader="none"/>
        </w:tabs>
        <w:rPr>
          <w:rFonts w:hint="eastAsia" w:ascii="宋体" w:eastAsia="宋体" w:cs="宋体"/>
          <w:b/>
          <w:bCs/>
          <w:sz w:val="21"/>
          <w:szCs w:val="21"/>
        </w:rPr>
      </w:pPr>
      <w:r/>
      <w:bookmarkEnd w:id="167"/>
      <w:r/>
      <w:bookmarkEnd w:id="168"/>
      <w:r/>
      <w:bookmarkEnd w:id="169"/>
      <w:r/>
      <w:bookmarkEnd w:id="170"/>
      <w:r/>
      <w:bookmarkStart w:id="171" w:name="_Toc21772"/>
      <w:r/>
      <w:bookmarkStart w:id="172" w:name="_Toc862"/>
      <w:r/>
      <w:bookmarkStart w:id="173" w:name="_Toc29190"/>
      <w:r/>
      <w:bookmarkStart w:id="174" w:name="_Toc25245"/>
      <w:r/>
      <w:bookmarkStart w:id="175" w:name="_Toc28287"/>
      <w:r/>
      <w:bookmarkStart w:id="176" w:name="_Toc16496"/>
      <w:r>
        <w:rPr>
          <w:rFonts w:hint="eastAsia" w:ascii="宋体" w:eastAsia="宋体" w:cs="宋体"/>
          <w:b/>
          <w:bCs/>
          <w:sz w:val="21"/>
          <w:szCs w:val="21"/>
        </w:rPr>
        <w:t xml:space="preserve">20.</w:t>
      </w:r>
      <w:bookmarkEnd w:id="171"/>
      <w:r/>
      <w:bookmarkEnd w:id="172"/>
      <w:r>
        <w:rPr>
          <w:rFonts w:hint="eastAsia" w:ascii="宋体" w:eastAsia="宋体" w:cs="宋体"/>
          <w:b/>
          <w:bCs/>
          <w:sz w:val="21"/>
          <w:szCs w:val="21"/>
        </w:rPr>
        <w:t xml:space="preserve">对投标文件的资格性审查和符合性审查</w:t>
      </w:r>
      <w:bookmarkEnd w:id="173"/>
      <w:r/>
      <w:bookmarkEnd w:id="174"/>
      <w:r/>
      <w:bookmarkEnd w:id="175"/>
      <w:r>
        <w:rPr>
          <w:rFonts w:hint="eastAsia" w:ascii="宋体" w:eastAsia="宋体" w:cs="宋体"/>
          <w:b/>
          <w:bCs/>
          <w:sz w:val="21"/>
          <w:szCs w:val="21"/>
        </w:rPr>
      </w:r>
      <w:r/>
    </w:p>
    <w:p>
      <w:pPr>
        <w:pStyle w:val="1197"/>
        <w:ind w:firstLine="420"/>
        <w:spacing w:line="440" w:lineRule="exact"/>
        <w:rPr>
          <w:rFonts w:hint="eastAsia" w:ascii="宋体" w:hAnsi="宋体" w:cs="宋体"/>
          <w:bCs/>
        </w:rPr>
      </w:pPr>
      <w:r>
        <w:rPr>
          <w:rFonts w:hint="eastAsia" w:ascii="宋体" w:hAnsi="宋体" w:cs="宋体"/>
          <w:bCs/>
        </w:rPr>
        <w:t xml:space="preserve">20.1投标文件初审分为资格性审查和符合性审查。</w:t>
      </w:r>
      <w:r>
        <w:rPr>
          <w:rFonts w:hint="eastAsia" w:ascii="宋体" w:hAnsi="宋体" w:cs="宋体"/>
          <w:bCs/>
        </w:rPr>
      </w:r>
      <w:r/>
    </w:p>
    <w:p>
      <w:pPr>
        <w:pStyle w:val="1197"/>
        <w:ind w:firstLine="420"/>
        <w:spacing w:line="440" w:lineRule="exact"/>
        <w:rPr>
          <w:bCs/>
        </w:rPr>
      </w:pPr>
      <w:r>
        <w:rPr>
          <w:rFonts w:hint="eastAsia" w:ascii="宋体" w:hAnsi="宋体" w:cs="宋体"/>
          <w:bCs/>
        </w:rPr>
        <w:t xml:space="preserve">资格性审查</w:t>
      </w:r>
      <w:r>
        <w:rPr>
          <w:bCs/>
        </w:rPr>
        <w:t xml:space="preserve">：采购人或者采购代理机构依据法律法规和招标文件的规定，对投标文件中</w:t>
      </w:r>
      <w:r>
        <w:rPr>
          <w:b/>
        </w:rPr>
        <w:t xml:space="preserve">资格证明、投标保证金（如有）</w:t>
      </w:r>
      <w:r>
        <w:rPr>
          <w:bCs/>
        </w:rPr>
        <w:t xml:space="preserve">等进行审查，以确定供应商是否具备投标资格。</w:t>
      </w:r>
      <w:r>
        <w:rPr>
          <w:bCs/>
        </w:rPr>
      </w:r>
      <w:r/>
    </w:p>
    <w:p>
      <w:pPr>
        <w:pStyle w:val="1197"/>
        <w:ind w:firstLine="420"/>
        <w:spacing w:line="440" w:lineRule="exact"/>
        <w:rPr>
          <w:bCs/>
        </w:rPr>
      </w:pPr>
      <w:r>
        <w:rPr>
          <w:bCs/>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rPr>
      </w:r>
      <w:r/>
    </w:p>
    <w:p>
      <w:pPr>
        <w:pStyle w:val="1197"/>
        <w:ind w:firstLine="420"/>
        <w:spacing w:line="360" w:lineRule="auto"/>
        <w:rPr>
          <w:rFonts w:hint="eastAsia" w:ascii="宋体" w:cs="宋体"/>
          <w:bCs/>
        </w:rPr>
      </w:pPr>
      <w:r>
        <w:rPr>
          <w:rFonts w:hint="eastAsia" w:ascii="宋体" w:cs="宋体"/>
          <w:bCs/>
        </w:rPr>
        <w:t xml:space="preserve">20.2所谓偏离是指投标文件的内容高于或低于招标文件的相关要求。所谓重大负偏离是指供应商所投标的范围、质量、数量、配置要求和合同履行期限等明显不能满足招标文件的要求。重大负偏离的认定须经评标委员会三分之二以上同意。</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20.3评标委员会在初审中，对明显的文字和算术错误的修正原则如下：</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w:t>
      </w:r>
      <w:r>
        <w:rPr>
          <w:rFonts w:hint="eastAsia" w:ascii="宋体" w:cs="宋体"/>
          <w:b/>
        </w:rPr>
        <w:t xml:space="preserve">《开标一览表》（报价表）内容与投标文件中相应内容不一致的，以《开标一览表》（报价表）为准</w:t>
      </w:r>
      <w:r>
        <w:rPr>
          <w:rFonts w:hint="eastAsia" w:ascii="宋体" w:cs="宋体"/>
          <w:bCs/>
        </w:rPr>
        <w:t xml:space="preserve">；</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（2）投标文件的大写金额与小写金额不一致的，以大写金额为准；</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（3）总价金额与单价金额不一致的，以单价金额计算结果为准；</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（4）单价金额小数点有明显错位的，以总价金额为准，并修改单价金额；</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（5）对不同文字文本投标文件的解释发生异议的，以中文文本为准；如果正本投标文件和副本投标文件之间有差异，则以正本投标文件为准。</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同时出现两种以上不一致的，按照前款规定的顺序修正。修正后的报价由法定代表人或其授权的代表签字确认后产生约束力，供应商不确认的，投标无效。</w:t>
      </w:r>
      <w:r>
        <w:rPr>
          <w:rFonts w:hint="eastAsia" w:ascii="宋体" w:cs="宋体"/>
          <w:bCs/>
        </w:rPr>
      </w:r>
      <w:r/>
    </w:p>
    <w:p>
      <w:pPr>
        <w:pStyle w:val="1197"/>
        <w:ind w:firstLine="422"/>
        <w:spacing w:line="360" w:lineRule="auto"/>
        <w:rPr>
          <w:rFonts w:hint="eastAsia" w:ascii="宋体" w:cs="宋体"/>
          <w:b/>
        </w:rPr>
      </w:pPr>
      <w:r>
        <w:rPr>
          <w:rFonts w:hint="eastAsia" w:ascii="宋体" w:cs="宋体"/>
          <w:b/>
        </w:rPr>
        <w:t xml:space="preserve">20.4投标文件有下列情况之一的，在符合性检查时按照无效投标处理：</w:t>
      </w:r>
      <w:r>
        <w:rPr>
          <w:rFonts w:hint="eastAsia" w:ascii="宋体" w:cs="宋体"/>
          <w:b/>
        </w:rPr>
      </w:r>
      <w:r/>
    </w:p>
    <w:p>
      <w:pPr>
        <w:pStyle w:val="1197"/>
        <w:ind w:firstLine="420"/>
        <w:spacing w:line="360" w:lineRule="auto"/>
        <w:rPr>
          <w:rFonts w:hint="eastAsia" w:ascii="宋体" w:cs="宋体"/>
          <w:bCs/>
        </w:rPr>
      </w:pPr>
      <w:r>
        <w:rPr>
          <w:rFonts w:hint="eastAsia" w:ascii="宋体" w:cs="宋体"/>
          <w:bCs/>
        </w:rPr>
        <w:t xml:space="preserve">（1）未按照招标文件规定要求密封、签署、盖章的；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（2）不同供应商的投标文件由同一单位或者个人编制；</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（3）不同供应商委托同一单位或者个人办理投标事宜；</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（4）不同供应商的投标文件载明的项目管理成员或者联系人员为同一人；</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（5）不同供应商的投标文件异常一致或者投标报价呈规律性差异；</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（6）不同供应商的投标文件相互混装；</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（7）不同供应商的投标保证金从同一单位或者个人的账户转出；（本项目不适用）</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（8）报价超过招标文件中规定的项目预算或者最高限价的；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（9）投标文件含有采购人不能接受的附加条件的；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（10）不同供应商的法定代表人或委托代理人有夫妻、直系血亲关系的；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（11）不同供应商的负责人为同一人或者存在控股、管理关系的；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（12）不同供应商的委托代理人(或法定代表人、项目经理、项目总监、项目负责人等)在采购文件发布日上月至投标截止日当月在同一单位缴纳社会保险的；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（13）法律、法规和招标文件规定的其他无效情形。</w:t>
      </w:r>
      <w:r>
        <w:rPr>
          <w:rFonts w:hint="eastAsia" w:ascii="宋体" w:cs="宋体"/>
          <w:bCs/>
        </w:rPr>
      </w:r>
      <w:r/>
    </w:p>
    <w:p>
      <w:pPr>
        <w:pStyle w:val="1197"/>
        <w:ind w:firstLine="422"/>
        <w:spacing w:line="360" w:lineRule="auto"/>
        <w:rPr>
          <w:rFonts w:hint="eastAsia" w:ascii="宋体" w:cs="宋体"/>
          <w:b/>
          <w:szCs w:val="21"/>
        </w:rPr>
      </w:pPr>
      <w:r>
        <w:rPr>
          <w:rFonts w:hint="eastAsia" w:ascii="宋体" w:cs="宋体"/>
          <w:b/>
        </w:rPr>
        <w:t xml:space="preserve">20.5招标文件中标注“★”的内容为实质性要求，有一项不符合的，作无效投标处理；标注“▲”的为重要参数；标注“★”及“▲”的内容，供应商必须在投标文件内提供技术支持资料（具体以第三章评标标准要求为准）。</w:t>
      </w:r>
      <w:r>
        <w:rPr>
          <w:rFonts w:hint="eastAsia" w:ascii="宋体" w:cs="宋体"/>
          <w:b/>
          <w:szCs w:val="21"/>
        </w:rPr>
      </w:r>
      <w:r/>
    </w:p>
    <w:p>
      <w:pPr>
        <w:pStyle w:val="1197"/>
        <w:ind w:firstLine="422"/>
        <w:spacing w:line="360" w:lineRule="auto"/>
        <w:rPr>
          <w:rFonts w:hint="eastAsia" w:ascii="宋体" w:cs="宋体"/>
          <w:b/>
        </w:rPr>
      </w:pPr>
      <w:r>
        <w:rPr>
          <w:rFonts w:hint="eastAsia" w:ascii="宋体" w:cs="宋体"/>
          <w:b/>
        </w:rPr>
        <w:t xml:space="preserve">20.6异常低价投标（响应）审查：</w:t>
      </w:r>
      <w:r>
        <w:rPr>
          <w:rFonts w:hint="eastAsia" w:ascii="宋体" w:cs="宋体"/>
          <w:b/>
        </w:rPr>
      </w:r>
      <w:r/>
    </w:p>
    <w:p>
      <w:pPr>
        <w:pStyle w:val="1197"/>
        <w:ind w:firstLine="420"/>
        <w:spacing w:line="360" w:lineRule="auto"/>
        <w:rPr>
          <w:rFonts w:hint="eastAsia" w:ascii="宋体" w:hAnsi="宋体" w:cs="宋体"/>
        </w:rPr>
      </w:pPr>
      <w:r>
        <w:rPr>
          <w:rFonts w:hint="eastAsia" w:ascii="宋体" w:hAnsi="宋体" w:cs="宋体"/>
        </w:rPr>
        <w:t xml:space="preserve">（1）评审过程中出现下列情形之一的，评审委员会应当启动异常低价投标（响应）审查程序：</w:t>
      </w:r>
      <w:r>
        <w:rPr>
          <w:rFonts w:hint="eastAsia" w:ascii="宋体" w:hAnsi="宋体" w:cs="宋体"/>
        </w:rPr>
      </w:r>
      <w:r/>
    </w:p>
    <w:p>
      <w:pPr>
        <w:pStyle w:val="1197"/>
        <w:ind w:firstLine="420"/>
        <w:spacing w:line="360" w:lineRule="auto"/>
        <w:rPr>
          <w:rFonts w:hint="eastAsia" w:ascii="宋体" w:hAnsi="宋体" w:cs="宋体"/>
        </w:rPr>
      </w:pPr>
      <w:r>
        <w:rPr>
          <w:rFonts w:hint="eastAsia" w:ascii="宋体" w:hAnsi="宋体" w:cs="宋体"/>
        </w:rPr>
        <w:t xml:space="preserve">1.投标（响应）报价低于全部通过符合性审查供应商投标（响应）报价平均值50%的，即投标（响应）报价&lt;全部通过符合性审查供应商投标（响应）报价平均值×50%；</w:t>
      </w:r>
      <w:r>
        <w:rPr>
          <w:rFonts w:hint="eastAsia" w:ascii="宋体" w:hAnsi="宋体" w:cs="宋体"/>
        </w:rPr>
      </w:r>
      <w:r/>
    </w:p>
    <w:p>
      <w:pPr>
        <w:pStyle w:val="1197"/>
        <w:ind w:firstLine="420"/>
        <w:spacing w:line="360" w:lineRule="auto"/>
        <w:rPr>
          <w:rFonts w:ascii="宋体" w:hAnsi="宋体" w:cs="宋体"/>
        </w:rPr>
      </w:pPr>
      <w:r>
        <w:rPr>
          <w:rFonts w:hint="eastAsia" w:ascii="宋体" w:hAnsi="宋体" w:cs="宋体"/>
        </w:rPr>
        <w:t xml:space="preserve">2.投标（响应）报价低于通过符合性审查的次低报价供应商投标（响应）报价50%的，即投标（响应）报价&lt;通过符合性审查的次低报价供应商投标（响应）报价×50%；</w:t>
      </w:r>
      <w:r>
        <w:rPr>
          <w:rFonts w:ascii="宋体" w:hAnsi="宋体" w:cs="宋体"/>
        </w:rPr>
      </w:r>
      <w:r/>
    </w:p>
    <w:p>
      <w:pPr>
        <w:pStyle w:val="1197"/>
        <w:ind w:firstLine="420"/>
        <w:spacing w:line="360" w:lineRule="auto"/>
        <w:rPr>
          <w:rFonts w:ascii="宋体" w:hAnsi="宋体" w:cs="宋体"/>
        </w:rPr>
      </w:pPr>
      <w:r>
        <w:rPr>
          <w:rFonts w:hint="eastAsia" w:ascii="宋体" w:hAnsi="宋体" w:cs="宋体"/>
        </w:rPr>
        <w:t xml:space="preserve">3.投标（响应）报价低于采购项目最高限价45%的，即投标（响应）报价&lt;采购项目最高限价×45%；</w:t>
      </w:r>
      <w:r>
        <w:rPr>
          <w:rFonts w:ascii="宋体" w:hAnsi="宋体" w:cs="宋体"/>
        </w:rPr>
      </w:r>
      <w:r/>
    </w:p>
    <w:p>
      <w:pPr>
        <w:pStyle w:val="1197"/>
        <w:ind w:firstLine="420"/>
        <w:spacing w:line="360" w:lineRule="auto"/>
        <w:rPr>
          <w:rFonts w:ascii="Calibri" w:hAnsi="Calibri" w:cs="Calibri"/>
          <w:color w:val="000000"/>
          <w:szCs w:val="21"/>
        </w:rPr>
      </w:pPr>
      <w:r>
        <w:rPr>
          <w:rFonts w:hint="eastAsia" w:ascii="宋体" w:hAnsi="宋体" w:cs="宋体"/>
        </w:rPr>
        <w:t xml:space="preserve">4.评审委员会基于专业判断，认为供应商报价过低，有可能影响产品质量或者不能诚信履约的其他情形。</w:t>
      </w:r>
      <w:r>
        <w:rPr>
          <w:rFonts w:ascii="Calibri" w:hAnsi="Calibri" w:cs="Calibri"/>
          <w:color w:val="000000"/>
          <w:szCs w:val="21"/>
        </w:rPr>
      </w:r>
      <w:r/>
    </w:p>
    <w:p>
      <w:pPr>
        <w:pStyle w:val="1197"/>
        <w:ind w:firstLine="420"/>
        <w:spacing w:line="360" w:lineRule="auto"/>
        <w:rPr>
          <w:rFonts w:hint="eastAsia" w:ascii="宋体" w:hAnsi="宋体" w:cs="宋体"/>
        </w:rPr>
      </w:pPr>
      <w:r>
        <w:rPr>
          <w:rFonts w:hint="eastAsia" w:ascii="宋体" w:hAnsi="宋体" w:cs="宋体"/>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rPr>
      </w:r>
      <w:r/>
    </w:p>
    <w:p>
      <w:pPr>
        <w:pStyle w:val="1197"/>
        <w:ind w:firstLine="420"/>
        <w:spacing w:line="360" w:lineRule="auto"/>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rPr>
      </w:r>
      <w:r/>
    </w:p>
    <w:p>
      <w:pPr>
        <w:pStyle w:val="1197"/>
        <w:ind w:firstLine="420"/>
        <w:spacing w:line="360" w:lineRule="auto"/>
        <w:rPr>
          <w:rFonts w:ascii="宋体" w:hAnsi="宋体" w:cs="宋体"/>
        </w:rPr>
      </w:pPr>
      <w:r>
        <w:rPr>
          <w:rFonts w:hint="eastAsia" w:ascii="宋体" w:hAnsi="宋体" w:cs="宋体"/>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rPr>
      </w:r>
      <w:r/>
    </w:p>
    <w:p>
      <w:pPr>
        <w:pStyle w:val="1197"/>
        <w:ind w:firstLine="420"/>
        <w:spacing w:line="360" w:lineRule="auto"/>
        <w:rPr>
          <w:rFonts w:hint="eastAsia" w:ascii="宋体" w:cs="宋体"/>
          <w:b/>
        </w:rPr>
      </w:pPr>
      <w:r>
        <w:rPr>
          <w:rFonts w:hint="eastAsia" w:ascii="宋体" w:hAnsi="宋体" w:cs="宋体"/>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cs="宋体"/>
          <w:b/>
        </w:rPr>
      </w:r>
      <w:r/>
    </w:p>
    <w:p>
      <w:pPr>
        <w:pStyle w:val="1197"/>
        <w:ind w:firstLine="422"/>
        <w:spacing w:line="360" w:lineRule="auto"/>
        <w:rPr>
          <w:rFonts w:hint="eastAsia" w:ascii="宋体" w:cs="宋体"/>
          <w:b/>
        </w:rPr>
      </w:pPr>
      <w:r/>
      <w:bookmarkEnd w:id="176"/>
      <w:r/>
      <w:bookmarkStart w:id="177" w:name="_Toc12218"/>
      <w:r/>
      <w:bookmarkStart w:id="178" w:name="_Toc3193"/>
      <w:r/>
      <w:bookmarkStart w:id="179" w:name="_Toc13685"/>
      <w:r>
        <w:rPr>
          <w:rFonts w:hint="eastAsia" w:ascii="宋体" w:cs="宋体"/>
          <w:b/>
        </w:rPr>
        <w:t xml:space="preserve">20.7评标委员会在评标时只能依据招标文件规定的办法进行评审,不得寻求外部的证据。</w:t>
      </w:r>
      <w:r>
        <w:rPr>
          <w:rFonts w:hint="eastAsia" w:ascii="宋体" w:cs="宋体"/>
          <w:b/>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180" w:name="_Toc25569"/>
      <w:r>
        <w:rPr>
          <w:rFonts w:hint="eastAsia" w:ascii="宋体" w:eastAsia="宋体" w:cs="宋体"/>
          <w:b/>
          <w:bCs/>
          <w:sz w:val="21"/>
          <w:szCs w:val="21"/>
        </w:rPr>
        <w:t xml:space="preserve">21.投标文件的澄清</w:t>
      </w:r>
      <w:bookmarkEnd w:id="177"/>
      <w:r/>
      <w:bookmarkEnd w:id="178"/>
      <w:r/>
      <w:bookmarkEnd w:id="180"/>
      <w:r>
        <w:rPr>
          <w:rFonts w:hint="eastAsia" w:ascii="宋体" w:eastAsia="宋体" w:cs="宋体"/>
          <w:b/>
          <w:bCs/>
          <w:sz w:val="21"/>
          <w:szCs w:val="21"/>
        </w:rPr>
      </w:r>
      <w:r/>
    </w:p>
    <w:p>
      <w:pPr>
        <w:pStyle w:val="1197"/>
        <w:ind w:firstLine="420"/>
        <w:spacing w:line="360" w:lineRule="auto"/>
        <w:rPr>
          <w:rFonts w:hint="eastAsia" w:ascii="宋体" w:cs="宋体"/>
          <w:bCs/>
        </w:rPr>
      </w:pPr>
      <w:r>
        <w:rPr>
          <w:rFonts w:hint="eastAsia" w:ascii="宋体" w:cs="宋体"/>
          <w:bCs/>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21.3供应商澄清、说明或者补正不得超出投标文件的范围或者改变投标文件的实质性内容。供应商拒不按照要求对投标文件进行澄清、说明或者补正的，视其放弃该项权利。</w:t>
      </w:r>
      <w:r>
        <w:rPr>
          <w:rFonts w:hint="eastAsia" w:ascii="宋体" w:cs="宋体"/>
          <w:bCs/>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181" w:name="_Toc12818"/>
      <w:r/>
      <w:bookmarkStart w:id="182" w:name="_Toc26299"/>
      <w:r>
        <w:rPr>
          <w:rFonts w:hint="eastAsia" w:ascii="宋体" w:eastAsia="宋体" w:cs="宋体"/>
          <w:b/>
          <w:bCs/>
          <w:sz w:val="21"/>
          <w:szCs w:val="21"/>
        </w:rPr>
        <w:t xml:space="preserve">22.对投标文件的详细评审</w:t>
      </w:r>
      <w:bookmarkEnd w:id="181"/>
      <w:r/>
      <w:bookmarkEnd w:id="182"/>
      <w:r>
        <w:rPr>
          <w:rFonts w:hint="eastAsia" w:ascii="宋体" w:eastAsia="宋体" w:cs="宋体"/>
          <w:b/>
          <w:bCs/>
          <w:sz w:val="21"/>
          <w:szCs w:val="21"/>
        </w:rPr>
      </w:r>
      <w:r/>
    </w:p>
    <w:p>
      <w:pPr>
        <w:pStyle w:val="1197"/>
        <w:ind w:firstLine="420"/>
        <w:spacing w:line="360" w:lineRule="auto"/>
        <w:rPr>
          <w:rFonts w:hint="eastAsia" w:ascii="宋体" w:cs="宋体"/>
          <w:szCs w:val="21"/>
        </w:rPr>
      </w:pPr>
      <w:r>
        <w:rPr>
          <w:rFonts w:hint="eastAsia" w:ascii="宋体" w:cs="宋体"/>
          <w:bCs/>
        </w:rPr>
        <w:t xml:space="preserve">22.1</w:t>
      </w:r>
      <w:r>
        <w:rPr>
          <w:rFonts w:hint="eastAsia" w:ascii="宋体" w:cs="宋体"/>
          <w:szCs w:val="21"/>
        </w:rPr>
        <w:t xml:space="preserve">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ascii="宋体" w:cs="宋体"/>
          <w:szCs w:val="21"/>
        </w:rPr>
      </w:r>
      <w:r/>
    </w:p>
    <w:p>
      <w:pPr>
        <w:pStyle w:val="1197"/>
        <w:ind w:firstLine="420"/>
        <w:spacing w:line="360" w:lineRule="auto"/>
        <w:rPr>
          <w:rFonts w:hint="eastAsia" w:ascii="宋体" w:cs="宋体"/>
          <w:szCs w:val="21"/>
        </w:rPr>
      </w:pPr>
      <w:r>
        <w:rPr>
          <w:rFonts w:hint="eastAsia" w:ascii="宋体" w:cs="宋体"/>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w:t>
      </w:r>
      <w:r>
        <w:rPr>
          <w:rFonts w:hint="eastAsia" w:ascii="宋体" w:cs="宋体"/>
          <w:bCs/>
        </w:rPr>
        <w:t xml:space="preserve">取技术分最高者；均相同时，由</w:t>
      </w:r>
      <w:r>
        <w:rPr>
          <w:rFonts w:hint="eastAsia" w:ascii="宋体" w:cs="宋体"/>
          <w:szCs w:val="21"/>
        </w:rPr>
        <w:t xml:space="preserve">评标委员会</w:t>
      </w:r>
      <w:r>
        <w:rPr>
          <w:rFonts w:hint="eastAsia" w:ascii="宋体" w:cs="宋体"/>
          <w:bCs/>
        </w:rPr>
        <w:t xml:space="preserve">集体决定</w:t>
      </w:r>
      <w:r>
        <w:rPr>
          <w:rFonts w:hint="eastAsia" w:ascii="宋体" w:cs="宋体"/>
          <w:szCs w:val="21"/>
        </w:rPr>
        <w:t xml:space="preserve">一个供应商获得中标供应商推荐资格，或采取随机抽取方式确定，其他同品牌供应商不作为中标候选人。</w:t>
      </w:r>
      <w:r>
        <w:rPr>
          <w:rFonts w:hint="eastAsia" w:ascii="宋体" w:cs="宋体"/>
          <w:szCs w:val="21"/>
        </w:rPr>
      </w:r>
      <w:r/>
    </w:p>
    <w:p>
      <w:pPr>
        <w:pStyle w:val="1197"/>
        <w:ind w:firstLine="420"/>
        <w:spacing w:line="360" w:lineRule="auto"/>
        <w:rPr>
          <w:rFonts w:hint="eastAsia" w:ascii="宋体" w:cs="宋体"/>
          <w:szCs w:val="21"/>
        </w:rPr>
      </w:pPr>
      <w:r>
        <w:rPr>
          <w:rFonts w:hint="eastAsia" w:ascii="宋体" w:cs="宋体"/>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ascii="宋体" w:cs="宋体"/>
          <w:szCs w:val="21"/>
        </w:rPr>
      </w:r>
      <w:r/>
    </w:p>
    <w:p>
      <w:pPr>
        <w:pStyle w:val="1197"/>
        <w:ind w:firstLine="420"/>
        <w:spacing w:line="360" w:lineRule="auto"/>
        <w:rPr>
          <w:rFonts w:hint="eastAsia" w:ascii="宋体" w:cs="宋体"/>
          <w:bCs/>
        </w:rPr>
      </w:pPr>
      <w:r>
        <w:rPr>
          <w:rFonts w:hint="eastAsia" w:ascii="宋体" w:cs="宋体"/>
          <w:bCs/>
        </w:rPr>
        <w:t xml:space="preserve">22.2评标委员会应当按照招标文件中规定的评标方法和标准，对符合性审查合格的投标文件进行商务和技术评估，综合比较与评价。</w:t>
      </w:r>
      <w:r>
        <w:rPr>
          <w:rFonts w:hint="eastAsia" w:ascii="宋体" w:cs="宋体"/>
          <w:bCs/>
        </w:rPr>
      </w:r>
      <w:r/>
    </w:p>
    <w:p>
      <w:pPr>
        <w:pStyle w:val="1197"/>
        <w:ind w:firstLine="420"/>
        <w:spacing w:line="360" w:lineRule="auto"/>
        <w:rPr>
          <w:rFonts w:hint="eastAsia" w:ascii="宋体" w:cs="宋体"/>
          <w:bCs/>
        </w:rPr>
      </w:pPr>
      <w:r>
        <w:rPr>
          <w:rFonts w:hint="eastAsia" w:ascii="宋体" w:cs="宋体"/>
          <w:bCs/>
          <w:szCs w:val="22"/>
        </w:rPr>
        <w:t xml:space="preserve">22.3除评标方法和评标标准另有规定外，评标</w:t>
      </w:r>
      <w:r>
        <w:rPr>
          <w:rFonts w:hint="eastAsia" w:ascii="宋体" w:cs="宋体"/>
          <w:bCs/>
        </w:rPr>
        <w:t xml:space="preserve">采用综合评分法。即投标文件满足招标文件全部实质性要求，且按照评审因素的量化指标评审得分最高的供应商为中标候选供应商的评标方法。</w:t>
      </w:r>
      <w:r>
        <w:rPr>
          <w:rFonts w:hint="eastAsia" w:ascii="宋体" w:cs="宋体"/>
          <w:bCs/>
        </w:rPr>
      </w:r>
      <w:r/>
    </w:p>
    <w:p>
      <w:pPr>
        <w:pStyle w:val="1197"/>
        <w:ind w:firstLine="420"/>
        <w:spacing w:line="360" w:lineRule="auto"/>
        <w:rPr>
          <w:rFonts w:hint="eastAsia" w:ascii="宋体" w:cs="宋体"/>
          <w:bCs/>
        </w:rPr>
      </w:pPr>
      <w:r>
        <w:rPr>
          <w:rFonts w:hint="eastAsia" w:ascii="宋体" w:cs="宋体"/>
          <w:bCs/>
          <w:szCs w:val="22"/>
        </w:rPr>
        <w:t xml:space="preserve">22.4</w:t>
      </w:r>
      <w:r>
        <w:rPr>
          <w:rFonts w:hint="eastAsia" w:ascii="宋体" w:cs="宋体"/>
          <w:bCs/>
        </w:rPr>
        <w:t xml:space="preserve">评审因素包括投标报价、技术或者服务水平、履约能力、售后服务等</w:t>
      </w:r>
      <w:r>
        <w:rPr>
          <w:rFonts w:hint="eastAsia" w:ascii="宋体" w:cs="宋体"/>
          <w:bCs/>
        </w:rPr>
      </w:r>
      <w:r/>
    </w:p>
    <w:p>
      <w:pPr>
        <w:pStyle w:val="1197"/>
        <w:ind w:firstLine="420"/>
        <w:spacing w:line="360" w:lineRule="auto"/>
        <w:rPr>
          <w:rFonts w:hint="eastAsia" w:ascii="宋体" w:cs="宋体"/>
          <w:bCs/>
        </w:rPr>
      </w:pPr>
      <w:r>
        <w:rPr>
          <w:rFonts w:hint="eastAsia" w:ascii="宋体" w:cs="宋体"/>
          <w:bCs/>
          <w:szCs w:val="22"/>
        </w:rPr>
        <w:t xml:space="preserve">22.5</w:t>
      </w:r>
      <w:r>
        <w:rPr>
          <w:rFonts w:hint="eastAsia" w:ascii="宋体" w:cs="宋体"/>
          <w:bCs/>
        </w:rPr>
        <w:t xml:space="preserve">评标标准详见文件第三章。</w:t>
      </w:r>
      <w:r>
        <w:rPr>
          <w:rFonts w:hint="eastAsia" w:ascii="宋体" w:cs="宋体"/>
          <w:bCs/>
        </w:rPr>
      </w:r>
      <w:r/>
    </w:p>
    <w:p>
      <w:pPr>
        <w:pStyle w:val="1200"/>
        <w:ind w:left="0" w:firstLine="422"/>
        <w:jc w:val="both"/>
        <w:spacing w:line="360" w:lineRule="auto"/>
        <w:tabs>
          <w:tab w:val="left" w:pos="480" w:leader="none"/>
        </w:tabs>
        <w:rPr>
          <w:rFonts w:hint="eastAsia" w:ascii="宋体" w:eastAsia="宋体" w:cs="宋体"/>
          <w:b/>
          <w:bCs/>
          <w:sz w:val="21"/>
          <w:szCs w:val="21"/>
        </w:rPr>
      </w:pPr>
      <w:r/>
      <w:bookmarkEnd w:id="179"/>
      <w:r/>
      <w:bookmarkStart w:id="183" w:name="_Toc12358"/>
      <w:r/>
      <w:bookmarkStart w:id="184" w:name="_Toc3196"/>
      <w:r/>
      <w:bookmarkStart w:id="185" w:name="_Toc28875"/>
      <w:r/>
      <w:bookmarkStart w:id="186" w:name="_Toc23146"/>
      <w:r/>
      <w:bookmarkStart w:id="187" w:name="_Toc29604"/>
      <w:r/>
      <w:bookmarkStart w:id="188" w:name="_Toc26838"/>
      <w:r>
        <w:rPr>
          <w:rFonts w:hint="eastAsia" w:ascii="宋体" w:eastAsia="宋体" w:cs="宋体"/>
          <w:b/>
          <w:bCs/>
          <w:sz w:val="21"/>
          <w:szCs w:val="21"/>
        </w:rPr>
        <w:t xml:space="preserve">23.评标过程的保密与公正</w:t>
      </w:r>
      <w:bookmarkEnd w:id="183"/>
      <w:r/>
      <w:bookmarkEnd w:id="184"/>
      <w:r/>
      <w:bookmarkEnd w:id="185"/>
      <w:r/>
      <w:bookmarkEnd w:id="186"/>
      <w:r/>
      <w:bookmarkEnd w:id="187"/>
      <w:r>
        <w:rPr>
          <w:rFonts w:hint="eastAsia" w:ascii="宋体" w:eastAsia="宋体" w:cs="宋体"/>
          <w:b/>
          <w:bCs/>
          <w:sz w:val="21"/>
          <w:szCs w:val="21"/>
        </w:rPr>
      </w:r>
      <w:r/>
    </w:p>
    <w:p>
      <w:pPr>
        <w:pStyle w:val="1197"/>
        <w:ind w:firstLine="420"/>
        <w:spacing w:line="360" w:lineRule="auto"/>
        <w:rPr>
          <w:rFonts w:hint="eastAsia" w:ascii="宋体" w:cs="宋体"/>
          <w:bCs/>
        </w:rPr>
      </w:pPr>
      <w:r/>
      <w:bookmarkEnd w:id="188"/>
      <w:r/>
      <w:bookmarkStart w:id="189" w:name="_Toc30824"/>
      <w:r/>
      <w:bookmarkStart w:id="190" w:name="_Toc26041"/>
      <w:r/>
      <w:bookmarkStart w:id="191" w:name="_Toc18327"/>
      <w:r>
        <w:rPr>
          <w:rFonts w:hint="eastAsia" w:ascii="宋体" w:cs="宋体"/>
          <w:bCs/>
          <w:szCs w:val="22"/>
        </w:rPr>
        <w:t xml:space="preserve">23.1</w:t>
      </w:r>
      <w:r>
        <w:rPr>
          <w:rFonts w:hint="eastAsia" w:ascii="宋体" w:cs="宋体"/>
          <w:bCs/>
        </w:rPr>
        <w:t xml:space="preserve">公开开标后，直至向中标的供应商授予合同时止，凡是与审查、澄清、评价和比较投标的有关资料以及授标建议等，采购人、评委、采购代理机构均不得向供应商或与评标无关的其他人员透露。</w:t>
      </w:r>
      <w:r>
        <w:rPr>
          <w:rFonts w:hint="eastAsia" w:ascii="宋体" w:cs="宋体"/>
          <w:bCs/>
        </w:rPr>
      </w:r>
      <w:r/>
    </w:p>
    <w:p>
      <w:pPr>
        <w:pStyle w:val="1197"/>
        <w:ind w:firstLine="420"/>
        <w:spacing w:line="360" w:lineRule="auto"/>
        <w:rPr>
          <w:rFonts w:hint="eastAsia" w:ascii="宋体" w:cs="宋体"/>
          <w:bCs/>
        </w:rPr>
      </w:pPr>
      <w:r>
        <w:rPr>
          <w:rFonts w:hint="eastAsia" w:ascii="宋体" w:cs="宋体"/>
          <w:bCs/>
          <w:szCs w:val="22"/>
        </w:rPr>
        <w:t xml:space="preserve">23.2</w:t>
      </w:r>
      <w:r>
        <w:rPr>
          <w:rFonts w:hint="eastAsia" w:ascii="宋体" w:cs="宋体"/>
          <w:bCs/>
        </w:rPr>
        <w:t xml:space="preserve">在评标过程中，供应商不得以任何行为影响评标过程，否则其投标文件将被作为无效投标文件。</w:t>
      </w:r>
      <w:r>
        <w:rPr>
          <w:rFonts w:hint="eastAsia" w:ascii="宋体" w:cs="宋体"/>
          <w:bCs/>
        </w:rPr>
      </w:r>
      <w:r/>
    </w:p>
    <w:p>
      <w:pPr>
        <w:pStyle w:val="1197"/>
        <w:ind w:firstLine="420"/>
        <w:spacing w:line="360" w:lineRule="auto"/>
        <w:rPr>
          <w:rFonts w:hint="eastAsia" w:ascii="宋体" w:cs="宋体"/>
          <w:bCs/>
        </w:rPr>
      </w:pPr>
      <w:r>
        <w:rPr>
          <w:rFonts w:hint="eastAsia" w:ascii="宋体" w:cs="宋体"/>
          <w:bCs/>
          <w:szCs w:val="22"/>
        </w:rPr>
        <w:t xml:space="preserve">23.3 </w:t>
      </w:r>
      <w:r>
        <w:rPr>
          <w:rFonts w:hint="eastAsia" w:ascii="宋体" w:cs="宋体"/>
          <w:bCs/>
        </w:rPr>
        <w:t xml:space="preserve">采购代理机构和评标委员会不得向落标的供应商解释未中标原因，也不公布评标过程中的相关细节。</w:t>
      </w:r>
      <w:r>
        <w:rPr>
          <w:rFonts w:hint="eastAsia" w:ascii="宋体" w:cs="宋体"/>
          <w:bCs/>
        </w:rPr>
      </w:r>
      <w:r/>
    </w:p>
    <w:p>
      <w:pPr>
        <w:pStyle w:val="1197"/>
        <w:ind w:firstLine="420"/>
        <w:spacing w:line="360" w:lineRule="auto"/>
        <w:rPr>
          <w:rFonts w:hint="eastAsia" w:ascii="宋体" w:cs="宋体"/>
          <w:bCs/>
        </w:rPr>
      </w:pPr>
      <w:r>
        <w:rPr>
          <w:rFonts w:hint="eastAsia" w:ascii="宋体" w:cs="宋体"/>
          <w:bCs/>
          <w:szCs w:val="22"/>
        </w:rPr>
        <w:t xml:space="preserve">23.4</w:t>
      </w:r>
      <w:r>
        <w:rPr>
          <w:rFonts w:hint="eastAsia" w:ascii="宋体" w:cs="宋体"/>
          <w:bCs/>
        </w:rPr>
        <w:t xml:space="preserve"> 在评标期间，采购代理机构将指定联络员与供应商进行联络。</w:t>
      </w:r>
      <w:r>
        <w:rPr>
          <w:rFonts w:hint="eastAsia" w:ascii="宋体" w:cs="宋体"/>
          <w:bCs/>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192" w:name="_Toc17678"/>
      <w:r/>
      <w:bookmarkStart w:id="193" w:name="_Toc24008"/>
      <w:r/>
      <w:bookmarkStart w:id="194" w:name="_Toc6680"/>
      <w:r>
        <w:rPr>
          <w:rFonts w:hint="eastAsia" w:ascii="宋体" w:eastAsia="宋体" w:cs="宋体"/>
          <w:b/>
          <w:bCs/>
          <w:sz w:val="21"/>
          <w:szCs w:val="21"/>
        </w:rPr>
        <w:t xml:space="preserve">24.无效投标条款和废标条款</w:t>
      </w:r>
      <w:bookmarkEnd w:id="189"/>
      <w:r/>
      <w:bookmarkEnd w:id="190"/>
      <w:r/>
      <w:bookmarkEnd w:id="192"/>
      <w:r/>
      <w:bookmarkEnd w:id="193"/>
      <w:r/>
      <w:bookmarkEnd w:id="194"/>
      <w:r>
        <w:rPr>
          <w:rFonts w:hint="eastAsia" w:ascii="宋体" w:eastAsia="宋体" w:cs="宋体"/>
          <w:b/>
          <w:bCs/>
          <w:sz w:val="21"/>
          <w:szCs w:val="21"/>
        </w:rPr>
      </w:r>
      <w:r/>
    </w:p>
    <w:p>
      <w:pPr>
        <w:pStyle w:val="1197"/>
        <w:ind w:firstLine="420"/>
        <w:spacing w:line="360" w:lineRule="auto"/>
        <w:rPr>
          <w:rFonts w:hint="eastAsia" w:ascii="宋体" w:cs="宋体"/>
          <w:bCs/>
        </w:rPr>
      </w:pPr>
      <w:r>
        <w:rPr>
          <w:rFonts w:hint="eastAsia" w:ascii="宋体" w:cs="宋体"/>
          <w:bCs/>
        </w:rPr>
        <w:t xml:space="preserve">24.1无效投标条款</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（1）未按要求交纳投标保证金的；（本项目不适用）</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（2）未按照招标文件规定要求密封、签署、盖章的；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（3）供应商在报价时采用选择性报价；</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（4）供应商不具备招标文件中规定资格要求的；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（5）供应商的报价超过了采购预算的；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（6）未通过符合性检查的；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（7）不符合招标文件中规定的其他实质性要求和条件的；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（8）其他法律、法规及本招标文件规定的属无效投标的情形。</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24.2废标条款：</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（1）符合专业条件的供应商或者对招标文件作实质响应的供应商不足三家的；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（2）出现影响采购公正的违法、违规行为的；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（3）因重大变故，采购任务取消的；</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（4）评标委员会认定投标文件存在歧义、重大缺陷导致评审工作无法进行的，或者招标文件内容违反国家有关强制性规定的。</w:t>
      </w:r>
      <w:r>
        <w:rPr>
          <w:rFonts w:hint="eastAsia" w:ascii="宋体" w:cs="宋体"/>
          <w:bCs/>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195" w:name="_Toc32421"/>
      <w:r/>
      <w:bookmarkStart w:id="196" w:name="_Toc16843"/>
      <w:r/>
      <w:bookmarkStart w:id="197" w:name="_Toc7315"/>
      <w:r>
        <w:rPr>
          <w:rFonts w:hint="eastAsia" w:ascii="宋体" w:eastAsia="宋体" w:cs="宋体"/>
          <w:b/>
          <w:bCs/>
          <w:sz w:val="21"/>
          <w:szCs w:val="21"/>
        </w:rPr>
        <w:t xml:space="preserve">25.投标截止时间结束参加投标的供应商不足三家的处理</w:t>
      </w:r>
      <w:bookmarkEnd w:id="195"/>
      <w:r/>
      <w:bookmarkEnd w:id="196"/>
      <w:r/>
      <w:bookmarkEnd w:id="197"/>
      <w:r>
        <w:rPr>
          <w:rFonts w:hint="eastAsia" w:ascii="宋体" w:eastAsia="宋体" w:cs="宋体"/>
          <w:b/>
          <w:bCs/>
          <w:sz w:val="21"/>
          <w:szCs w:val="21"/>
        </w:rPr>
      </w:r>
      <w:r/>
    </w:p>
    <w:p>
      <w:pPr>
        <w:pStyle w:val="1197"/>
        <w:ind w:firstLine="420"/>
        <w:spacing w:line="360" w:lineRule="auto"/>
        <w:rPr>
          <w:rFonts w:hint="eastAsia" w:ascii="宋体" w:cs="宋体"/>
          <w:bCs/>
        </w:rPr>
      </w:pPr>
      <w:r>
        <w:rPr>
          <w:rFonts w:hint="eastAsia" w:ascii="宋体" w:cs="宋体"/>
          <w:bCs/>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25.3供应商若不接受采购方式的改变，应在规定的时间内书面向评标委员会说明，未在规定时间内提交书面说明的视为接受采购方式的改变。</w:t>
      </w:r>
      <w:r>
        <w:rPr>
          <w:rFonts w:hint="eastAsia" w:ascii="宋体" w:cs="宋体"/>
          <w:bCs/>
        </w:rPr>
      </w:r>
      <w:r/>
    </w:p>
    <w:p>
      <w:pPr>
        <w:pStyle w:val="1197"/>
        <w:ind w:firstLine="420"/>
        <w:spacing w:line="360" w:lineRule="auto"/>
        <w:shd w:val="clear" w:color="auto" w:fill="ffffff"/>
        <w:widowControl/>
        <w:rPr>
          <w:rFonts w:hint="eastAsia" w:ascii="宋体" w:cs="宋体"/>
          <w:b/>
          <w:bCs/>
          <w:sz w:val="24"/>
        </w:rPr>
        <w:outlineLvl w:val="1"/>
      </w:pPr>
      <w:r/>
      <w:bookmarkStart w:id="198" w:name="_Toc8443"/>
      <w:r/>
      <w:bookmarkStart w:id="199" w:name="_Toc23424"/>
      <w:r/>
      <w:bookmarkStart w:id="200" w:name="_Toc19503"/>
      <w:r>
        <w:rPr>
          <w:rFonts w:hint="eastAsia" w:ascii="宋体" w:cs="宋体"/>
          <w:b/>
          <w:bCs/>
          <w:sz w:val="24"/>
        </w:rPr>
        <w:t xml:space="preserve">六、授标</w:t>
      </w:r>
      <w:bookmarkEnd w:id="191"/>
      <w:r/>
      <w:bookmarkEnd w:id="198"/>
      <w:r/>
      <w:bookmarkEnd w:id="199"/>
      <w:r/>
      <w:bookmarkEnd w:id="200"/>
      <w:r>
        <w:rPr>
          <w:rFonts w:hint="eastAsia" w:ascii="宋体" w:cs="宋体"/>
          <w:b/>
          <w:bCs/>
          <w:sz w:val="24"/>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201" w:name="_Toc28693"/>
      <w:r/>
      <w:bookmarkStart w:id="202" w:name="_Toc14949"/>
      <w:r/>
      <w:bookmarkStart w:id="203" w:name="_Toc26865"/>
      <w:r/>
      <w:bookmarkStart w:id="204" w:name="_Toc27343"/>
      <w:r>
        <w:rPr>
          <w:rFonts w:hint="eastAsia" w:ascii="宋体" w:eastAsia="宋体" w:cs="宋体"/>
          <w:b/>
          <w:bCs/>
          <w:sz w:val="21"/>
          <w:szCs w:val="21"/>
        </w:rPr>
        <w:t xml:space="preserve">26.确定中标</w:t>
      </w:r>
      <w:bookmarkEnd w:id="201"/>
      <w:r>
        <w:rPr>
          <w:rFonts w:hint="eastAsia" w:ascii="宋体" w:eastAsia="宋体" w:cs="宋体"/>
          <w:b/>
          <w:bCs/>
          <w:sz w:val="21"/>
          <w:szCs w:val="21"/>
        </w:rPr>
        <w:t xml:space="preserve">供应商</w:t>
      </w:r>
      <w:bookmarkEnd w:id="202"/>
      <w:r/>
      <w:bookmarkEnd w:id="203"/>
      <w:r/>
      <w:bookmarkEnd w:id="204"/>
      <w:r>
        <w:rPr>
          <w:rFonts w:hint="eastAsia" w:ascii="宋体" w:eastAsia="宋体" w:cs="宋体"/>
          <w:b/>
          <w:bCs/>
          <w:sz w:val="21"/>
          <w:szCs w:val="21"/>
        </w:rPr>
      </w:r>
      <w:r/>
    </w:p>
    <w:p>
      <w:pPr>
        <w:pStyle w:val="1197"/>
        <w:ind w:firstLine="420"/>
        <w:spacing w:line="360" w:lineRule="auto"/>
        <w:rPr>
          <w:rFonts w:hint="eastAsia" w:ascii="宋体" w:cs="宋体"/>
        </w:rPr>
      </w:pPr>
      <w:r/>
      <w:bookmarkStart w:id="205" w:name="_Toc7377"/>
      <w:r>
        <w:rPr>
          <w:rFonts w:hint="eastAsia" w:ascii="宋体" w:cs="宋体"/>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cs="宋体"/>
        </w:rPr>
      </w:r>
      <w:r/>
    </w:p>
    <w:p>
      <w:pPr>
        <w:pStyle w:val="1197"/>
        <w:ind w:firstLine="420"/>
        <w:spacing w:line="360" w:lineRule="auto"/>
        <w:shd w:val="clear" w:color="auto" w:fill="ffffff"/>
        <w:widowControl/>
        <w:rPr>
          <w:rFonts w:hint="eastAsia" w:ascii="宋体" w:cs="宋体"/>
          <w:szCs w:val="21"/>
        </w:rPr>
      </w:pPr>
      <w:r>
        <w:rPr>
          <w:rFonts w:hint="eastAsia" w:ascii="宋体" w:cs="宋体"/>
          <w:szCs w:val="21"/>
        </w:rPr>
        <w:t xml:space="preserve">26.2 采购人应根据评标委员会推荐的中标候选供应商确定中标供应商。</w:t>
      </w:r>
      <w:r>
        <w:rPr>
          <w:rFonts w:hint="eastAsia" w:ascii="宋体" w:cs="宋体"/>
          <w:szCs w:val="21"/>
        </w:rPr>
      </w:r>
      <w:r/>
    </w:p>
    <w:p>
      <w:pPr>
        <w:pStyle w:val="1197"/>
        <w:ind w:firstLine="420"/>
        <w:spacing w:line="360" w:lineRule="auto"/>
        <w:rPr>
          <w:rFonts w:hint="eastAsia" w:ascii="宋体" w:cs="宋体"/>
          <w:szCs w:val="21"/>
        </w:rPr>
      </w:pPr>
      <w:r>
        <w:rPr>
          <w:rFonts w:hint="eastAsia" w:ascii="宋体" w:cs="宋体"/>
          <w:szCs w:val="21"/>
        </w:rPr>
        <w:t xml:space="preserve">26.3评标委员会根据全体评标成员签字的原始评标记录和评标结果编写评标报告。</w:t>
      </w:r>
      <w:r>
        <w:rPr>
          <w:rFonts w:hint="eastAsia" w:ascii="宋体" w:cs="宋体"/>
          <w:szCs w:val="21"/>
        </w:rPr>
      </w:r>
      <w:r/>
    </w:p>
    <w:p>
      <w:pPr>
        <w:pStyle w:val="1197"/>
        <w:ind w:firstLine="420"/>
        <w:spacing w:line="360" w:lineRule="auto"/>
        <w:rPr>
          <w:rFonts w:hint="eastAsia" w:ascii="宋体" w:cs="宋体"/>
          <w:szCs w:val="21"/>
        </w:rPr>
      </w:pPr>
      <w:r>
        <w:rPr>
          <w:rFonts w:hint="eastAsia" w:ascii="宋体" w:cs="宋体"/>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省级以上人民政府财政部门指定的媒体上公告中标、成交结果，招标文件、竞争性谈判文件、询价通知书随中标、成交结果同时公告。</w:t>
      </w:r>
      <w:r>
        <w:rPr>
          <w:rFonts w:hint="eastAsia" w:ascii="宋体" w:cs="宋体"/>
          <w:szCs w:val="21"/>
        </w:rPr>
      </w:r>
      <w:r/>
    </w:p>
    <w:p>
      <w:pPr>
        <w:pStyle w:val="1197"/>
        <w:ind w:firstLine="420"/>
        <w:spacing w:line="360" w:lineRule="auto"/>
        <w:rPr>
          <w:rFonts w:hint="eastAsia" w:ascii="宋体" w:cs="宋体"/>
          <w:szCs w:val="21"/>
        </w:rPr>
      </w:pPr>
      <w:r>
        <w:rPr>
          <w:rFonts w:hint="eastAsia" w:ascii="宋体" w:cs="宋体"/>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rFonts w:hint="eastAsia" w:ascii="宋体" w:cs="宋体"/>
          <w:szCs w:val="21"/>
        </w:rPr>
      </w:r>
      <w:r/>
    </w:p>
    <w:p>
      <w:pPr>
        <w:pStyle w:val="1197"/>
        <w:ind w:firstLine="420"/>
        <w:spacing w:line="360" w:lineRule="auto"/>
        <w:rPr>
          <w:rFonts w:hint="eastAsia" w:ascii="宋体" w:cs="宋体"/>
          <w:szCs w:val="21"/>
        </w:rPr>
      </w:pPr>
      <w:r>
        <w:rPr>
          <w:rFonts w:hint="eastAsia" w:ascii="宋体" w:cs="宋体"/>
          <w:szCs w:val="21"/>
        </w:rPr>
        <w:t xml:space="preserve">26.6 若评标委员会发现供应商的投标文件中有弄虚作假行为，则该供应商将失去中标资格。</w:t>
      </w:r>
      <w:r>
        <w:rPr>
          <w:rFonts w:hint="eastAsia" w:ascii="宋体" w:cs="宋体"/>
          <w:szCs w:val="21"/>
        </w:rPr>
      </w:r>
      <w:r/>
    </w:p>
    <w:p>
      <w:pPr>
        <w:pStyle w:val="1197"/>
        <w:ind w:firstLine="420"/>
        <w:spacing w:line="360" w:lineRule="auto"/>
        <w:rPr>
          <w:rFonts w:hint="eastAsia" w:ascii="宋体" w:cs="宋体"/>
          <w:szCs w:val="21"/>
        </w:rPr>
      </w:pPr>
      <w:r>
        <w:rPr>
          <w:rFonts w:hint="eastAsia" w:ascii="宋体" w:cs="宋体"/>
          <w:szCs w:val="21"/>
        </w:rPr>
        <w:t xml:space="preserve">26.7 所有投标文件都将作为档案保存，不论中标与否，代理机构均不退回。</w:t>
      </w:r>
      <w:r>
        <w:rPr>
          <w:rFonts w:hint="eastAsia" w:ascii="宋体" w:cs="宋体"/>
          <w:szCs w:val="21"/>
        </w:rPr>
      </w:r>
      <w:r/>
    </w:p>
    <w:p>
      <w:pPr>
        <w:pStyle w:val="1200"/>
        <w:ind w:left="0" w:firstLine="422"/>
        <w:jc w:val="both"/>
        <w:spacing w:line="360" w:lineRule="auto"/>
        <w:tabs>
          <w:tab w:val="left" w:pos="480" w:leader="none"/>
        </w:tabs>
        <w:rPr>
          <w:rFonts w:hint="eastAsia" w:ascii="宋体" w:eastAsia="宋体" w:cs="宋体"/>
          <w:b/>
          <w:bCs/>
          <w:sz w:val="21"/>
          <w:szCs w:val="21"/>
        </w:rPr>
      </w:pPr>
      <w:r/>
      <w:bookmarkEnd w:id="205"/>
      <w:r/>
      <w:bookmarkStart w:id="206" w:name="_Toc21169"/>
      <w:r/>
      <w:bookmarkStart w:id="207" w:name="_Toc2792"/>
      <w:r/>
      <w:bookmarkStart w:id="208" w:name="_Toc27888"/>
      <w:r/>
      <w:bookmarkStart w:id="209" w:name="_Toc19713"/>
      <w:r/>
      <w:bookmarkStart w:id="210" w:name="_Toc15120"/>
      <w:r/>
      <w:bookmarkStart w:id="211" w:name="_Toc32182"/>
      <w:r/>
      <w:bookmarkStart w:id="212" w:name="_Toc4684"/>
      <w:r>
        <w:rPr>
          <w:rFonts w:hint="eastAsia" w:ascii="宋体" w:eastAsia="宋体" w:cs="宋体"/>
          <w:b/>
          <w:bCs/>
          <w:sz w:val="21"/>
          <w:szCs w:val="21"/>
        </w:rPr>
        <w:t xml:space="preserve">27.中标的通知</w:t>
      </w:r>
      <w:bookmarkEnd w:id="206"/>
      <w:r/>
      <w:bookmarkEnd w:id="207"/>
      <w:r/>
      <w:bookmarkEnd w:id="208"/>
      <w:r/>
      <w:bookmarkEnd w:id="209"/>
      <w:r/>
      <w:bookmarkEnd w:id="210"/>
      <w:r/>
      <w:bookmarkEnd w:id="211"/>
      <w:r>
        <w:rPr>
          <w:rFonts w:hint="eastAsia" w:ascii="宋体" w:eastAsia="宋体" w:cs="宋体"/>
          <w:b/>
          <w:bCs/>
          <w:sz w:val="21"/>
          <w:szCs w:val="21"/>
        </w:rPr>
      </w:r>
      <w:r/>
    </w:p>
    <w:p>
      <w:pPr>
        <w:pStyle w:val="1197"/>
        <w:ind w:firstLine="420"/>
        <w:spacing w:line="360" w:lineRule="auto"/>
        <w:rPr>
          <w:rFonts w:hint="eastAsia" w:ascii="宋体" w:cs="宋体"/>
          <w:bCs/>
        </w:rPr>
      </w:pPr>
      <w:r>
        <w:rPr>
          <w:rFonts w:hint="eastAsia" w:ascii="宋体" w:cs="宋体"/>
          <w:bCs/>
        </w:rPr>
        <w:t xml:space="preserve">27.1定标后，采购代理机构将定标结果通知所有的供应商，并向中标供应商发出中标通知书。</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27.2中标供应商在收到中标通知书后，应郑重保证履行中标供应商应履行的，含招标代理服务费在内的一切义务和责任。</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27.3中标通知书是合同的组成部分。</w:t>
      </w:r>
      <w:r>
        <w:rPr>
          <w:rFonts w:hint="eastAsia" w:ascii="宋体" w:cs="宋体"/>
          <w:bCs/>
        </w:rPr>
      </w:r>
      <w:r/>
    </w:p>
    <w:p>
      <w:pPr>
        <w:pStyle w:val="1200"/>
        <w:ind w:left="0" w:firstLine="422"/>
        <w:jc w:val="both"/>
        <w:spacing w:line="360" w:lineRule="auto"/>
        <w:tabs>
          <w:tab w:val="left" w:pos="480" w:leader="none"/>
        </w:tabs>
        <w:rPr>
          <w:rFonts w:hint="eastAsia" w:ascii="宋体" w:eastAsia="宋体" w:cs="宋体"/>
          <w:b/>
          <w:bCs/>
          <w:sz w:val="24"/>
        </w:rPr>
      </w:pPr>
      <w:r/>
      <w:bookmarkEnd w:id="212"/>
      <w:r/>
      <w:bookmarkStart w:id="213" w:name="_Toc8246"/>
      <w:r/>
      <w:bookmarkStart w:id="214" w:name="_Toc15484"/>
      <w:r/>
      <w:bookmarkStart w:id="215" w:name="_Toc30763"/>
      <w:r/>
      <w:bookmarkStart w:id="216" w:name="_Toc2049"/>
      <w:r/>
      <w:bookmarkStart w:id="217" w:name="_Toc26737"/>
      <w:r/>
      <w:bookmarkStart w:id="218" w:name="_Toc24788"/>
      <w:r>
        <w:rPr>
          <w:rFonts w:hint="eastAsia" w:ascii="宋体" w:eastAsia="宋体" w:cs="宋体"/>
          <w:b/>
          <w:bCs/>
          <w:sz w:val="21"/>
          <w:szCs w:val="21"/>
        </w:rPr>
        <w:t xml:space="preserve">28.签订合同</w:t>
      </w:r>
      <w:bookmarkEnd w:id="213"/>
      <w:r/>
      <w:bookmarkEnd w:id="214"/>
      <w:r/>
      <w:bookmarkEnd w:id="215"/>
      <w:r/>
      <w:bookmarkEnd w:id="216"/>
      <w:r/>
      <w:bookmarkEnd w:id="217"/>
      <w:r>
        <w:rPr>
          <w:rFonts w:hint="eastAsia" w:ascii="宋体" w:eastAsia="宋体" w:cs="宋体"/>
          <w:b/>
          <w:bCs/>
          <w:sz w:val="24"/>
        </w:rPr>
      </w:r>
      <w:r/>
    </w:p>
    <w:p>
      <w:pPr>
        <w:pStyle w:val="1197"/>
        <w:ind w:firstLine="420"/>
        <w:spacing w:line="440" w:lineRule="exact"/>
        <w:rPr>
          <w:rFonts w:hint="eastAsia" w:ascii="宋体" w:hAnsi="宋体" w:cs="宋体"/>
          <w:bCs/>
        </w:rPr>
      </w:pPr>
      <w:r/>
      <w:bookmarkEnd w:id="218"/>
      <w:r/>
      <w:bookmarkStart w:id="219" w:name="_Toc22298"/>
      <w:r/>
      <w:bookmarkStart w:id="220" w:name="_Toc13535"/>
      <w:r/>
      <w:bookmarkStart w:id="221" w:name="_Toc15509"/>
      <w:r/>
      <w:bookmarkStart w:id="222" w:name="_Toc7777"/>
      <w:r/>
      <w:bookmarkStart w:id="223" w:name="_Toc20112"/>
      <w:r>
        <w:rPr>
          <w:rFonts w:hint="eastAsia" w:ascii="宋体" w:hAnsi="宋体" w:cs="宋体"/>
          <w:bCs/>
        </w:rPr>
        <w:t xml:space="preserve">28.1中标供应商应当自中标通知书发出之日起三十日内，按照招标文件和投标文件的约定与采购人签订采购合同，所签订的合同不得对招标文件和投标文件作实质性修改。</w:t>
      </w:r>
      <w:r>
        <w:rPr>
          <w:rFonts w:hint="eastAsia" w:ascii="宋体" w:hAnsi="宋体" w:cs="宋体"/>
          <w:bCs/>
        </w:rPr>
      </w:r>
      <w:r/>
    </w:p>
    <w:p>
      <w:pPr>
        <w:pStyle w:val="1197"/>
        <w:ind w:firstLine="420"/>
        <w:spacing w:line="440" w:lineRule="exact"/>
        <w:rPr>
          <w:rFonts w:hint="eastAsia" w:ascii="宋体" w:hAnsi="宋体" w:cs="宋体"/>
          <w:bCs/>
        </w:rPr>
      </w:pPr>
      <w:r>
        <w:rPr>
          <w:rFonts w:hint="eastAsia" w:ascii="宋体" w:hAnsi="宋体" w:cs="宋体"/>
          <w:bCs/>
        </w:rPr>
        <w:t xml:space="preserve">28.2招标文件、中标供应商的投标文件及评标过程中有关澄清、说明或者补正文件均应作为合同附件。</w:t>
      </w:r>
      <w:r>
        <w:rPr>
          <w:rFonts w:hint="eastAsia" w:ascii="宋体" w:hAnsi="宋体" w:cs="宋体"/>
          <w:bCs/>
        </w:rPr>
      </w:r>
      <w:r/>
    </w:p>
    <w:p>
      <w:pPr>
        <w:pStyle w:val="1197"/>
        <w:ind w:firstLine="420"/>
        <w:spacing w:line="440" w:lineRule="exact"/>
        <w:rPr>
          <w:rFonts w:hint="eastAsia" w:ascii="宋体" w:hAnsi="宋体" w:cs="宋体"/>
          <w:bCs/>
        </w:rPr>
      </w:pPr>
      <w:r>
        <w:rPr>
          <w:rFonts w:hint="eastAsia" w:ascii="宋体" w:hAnsi="宋体" w:cs="宋体"/>
          <w:bCs/>
        </w:rPr>
        <w:t xml:space="preserve">28.3若中标供应商未能按规定签约，中标将被撤销及投标保证金被没收，在这种情况下采购人可以另选中标供应商或重新招标。</w:t>
      </w:r>
      <w:r>
        <w:rPr>
          <w:rFonts w:hint="eastAsia" w:ascii="宋体" w:hAnsi="宋体" w:cs="宋体"/>
          <w:bCs/>
        </w:rPr>
      </w:r>
      <w:r/>
    </w:p>
    <w:p>
      <w:pPr>
        <w:pStyle w:val="1197"/>
        <w:ind w:firstLine="420"/>
        <w:spacing w:line="440" w:lineRule="exact"/>
        <w:rPr>
          <w:rFonts w:hint="eastAsia" w:ascii="宋体" w:hAnsi="宋体" w:cs="宋体"/>
          <w:bCs/>
        </w:rPr>
      </w:pPr>
      <w:r>
        <w:rPr>
          <w:rFonts w:hint="eastAsia" w:ascii="宋体" w:hAnsi="宋体" w:cs="宋体"/>
          <w:bCs/>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rFonts w:hint="eastAsia" w:ascii="宋体" w:hAnsi="宋体" w:cs="宋体"/>
          <w:bCs/>
        </w:rPr>
      </w:r>
      <w:r/>
    </w:p>
    <w:p>
      <w:pPr>
        <w:pStyle w:val="1200"/>
        <w:numPr>
          <w:ilvl w:val="0"/>
          <w:numId w:val="3"/>
        </w:numPr>
        <w:ind w:left="0" w:firstLine="422"/>
        <w:jc w:val="both"/>
        <w:spacing w:line="360" w:lineRule="auto"/>
        <w:tabs>
          <w:tab w:val="left" w:pos="480" w:leader="none"/>
        </w:tabs>
        <w:rPr>
          <w:rFonts w:hint="eastAsia" w:ascii="宋体" w:eastAsia="宋体" w:cs="宋体"/>
          <w:b/>
          <w:bCs/>
          <w:sz w:val="21"/>
          <w:szCs w:val="21"/>
        </w:rPr>
      </w:pPr>
      <w:r/>
      <w:bookmarkEnd w:id="219"/>
      <w:r/>
      <w:bookmarkStart w:id="224" w:name="_Toc31697"/>
      <w:r>
        <w:rPr>
          <w:rFonts w:hint="eastAsia" w:ascii="宋体" w:eastAsia="宋体" w:cs="宋体"/>
          <w:b/>
          <w:bCs/>
          <w:sz w:val="21"/>
          <w:szCs w:val="21"/>
        </w:rPr>
        <w:t xml:space="preserve">招标代理服务费</w:t>
      </w:r>
      <w:bookmarkEnd w:id="220"/>
      <w:r/>
      <w:bookmarkEnd w:id="221"/>
      <w:r/>
      <w:bookmarkEnd w:id="222"/>
      <w:r/>
      <w:bookmarkEnd w:id="224"/>
      <w:r>
        <w:rPr>
          <w:rFonts w:hint="eastAsia" w:ascii="宋体" w:eastAsia="宋体" w:cs="宋体"/>
          <w:b/>
          <w:bCs/>
          <w:sz w:val="21"/>
          <w:szCs w:val="21"/>
        </w:rPr>
      </w:r>
      <w:r/>
    </w:p>
    <w:p>
      <w:pPr>
        <w:pStyle w:val="1197"/>
        <w:ind w:firstLine="420"/>
        <w:spacing w:line="440" w:lineRule="exact"/>
        <w:shd w:val="clear" w:color="auto" w:fill="ffffff"/>
        <w:widowControl/>
        <w:rPr>
          <w:rFonts w:hint="eastAsia"/>
        </w:rPr>
      </w:pPr>
      <w:r>
        <w:rPr>
          <w:bCs/>
        </w:rPr>
        <w:t xml:space="preserve">详见投标人须知前附表。</w:t>
      </w:r>
      <w:r>
        <w:rPr>
          <w:rFonts w:hint="eastAsia"/>
        </w:rPr>
      </w:r>
      <w:r/>
    </w:p>
    <w:p>
      <w:pPr>
        <w:pStyle w:val="1197"/>
        <w:ind w:firstLine="241"/>
        <w:spacing w:line="360" w:lineRule="auto"/>
        <w:shd w:val="clear" w:color="auto" w:fill="ffffff"/>
        <w:widowControl/>
        <w:rPr>
          <w:rFonts w:hint="eastAsia" w:ascii="宋体" w:cs="宋体"/>
          <w:b/>
          <w:bCs/>
          <w:sz w:val="24"/>
        </w:rPr>
        <w:outlineLvl w:val="1"/>
      </w:pPr>
      <w:r/>
      <w:bookmarkStart w:id="225" w:name="_Toc12762"/>
      <w:r/>
      <w:bookmarkStart w:id="226" w:name="_Toc14206"/>
      <w:r/>
      <w:bookmarkStart w:id="227" w:name="_Toc19803"/>
      <w:r>
        <w:rPr>
          <w:rFonts w:hint="eastAsia" w:ascii="宋体" w:cs="宋体"/>
          <w:b/>
          <w:bCs/>
          <w:sz w:val="24"/>
        </w:rPr>
        <w:t xml:space="preserve">七、质疑</w:t>
      </w:r>
      <w:bookmarkEnd w:id="223"/>
      <w:r/>
      <w:bookmarkEnd w:id="225"/>
      <w:r/>
      <w:bookmarkEnd w:id="226"/>
      <w:r/>
      <w:bookmarkEnd w:id="227"/>
      <w:r>
        <w:rPr>
          <w:rFonts w:hint="eastAsia" w:ascii="宋体" w:cs="宋体"/>
          <w:b/>
          <w:bCs/>
          <w:sz w:val="24"/>
        </w:rPr>
      </w:r>
      <w:r/>
    </w:p>
    <w:p>
      <w:pPr>
        <w:pStyle w:val="1200"/>
        <w:ind w:left="0" w:firstLine="422"/>
        <w:jc w:val="both"/>
        <w:spacing w:line="360" w:lineRule="auto"/>
        <w:tabs>
          <w:tab w:val="left" w:pos="480" w:leader="none"/>
        </w:tabs>
        <w:rPr>
          <w:rFonts w:hint="eastAsia" w:ascii="宋体" w:eastAsia="宋体" w:cs="宋体"/>
          <w:b/>
          <w:bCs/>
          <w:sz w:val="21"/>
          <w:szCs w:val="21"/>
        </w:rPr>
      </w:pPr>
      <w:r/>
      <w:bookmarkStart w:id="228" w:name="_Toc18135"/>
      <w:r/>
      <w:bookmarkStart w:id="229" w:name="_Toc19917"/>
      <w:r/>
      <w:bookmarkStart w:id="230" w:name="_Toc23342"/>
      <w:r/>
      <w:bookmarkStart w:id="231" w:name="_Toc29529"/>
      <w:r/>
      <w:bookmarkStart w:id="232" w:name="_Toc29403"/>
      <w:r/>
      <w:bookmarkStart w:id="233" w:name="_Toc16085"/>
      <w:r>
        <w:rPr>
          <w:rFonts w:hint="eastAsia" w:ascii="宋体" w:eastAsia="宋体" w:cs="宋体"/>
          <w:b/>
          <w:bCs/>
          <w:sz w:val="21"/>
          <w:szCs w:val="21"/>
        </w:rPr>
        <w:t xml:space="preserve">30.质疑</w:t>
      </w:r>
      <w:bookmarkEnd w:id="228"/>
      <w:r/>
      <w:bookmarkEnd w:id="229"/>
      <w:r/>
      <w:bookmarkEnd w:id="230"/>
      <w:r/>
      <w:bookmarkEnd w:id="231"/>
      <w:r/>
      <w:bookmarkEnd w:id="232"/>
      <w:r/>
      <w:bookmarkEnd w:id="233"/>
      <w:r>
        <w:rPr>
          <w:rFonts w:hint="eastAsia" w:ascii="宋体" w:eastAsia="宋体" w:cs="宋体"/>
          <w:b/>
          <w:bCs/>
          <w:sz w:val="21"/>
          <w:szCs w:val="21"/>
        </w:rPr>
      </w:r>
      <w:r/>
    </w:p>
    <w:p>
      <w:pPr>
        <w:pStyle w:val="1197"/>
        <w:ind w:firstLine="420"/>
        <w:spacing w:line="360" w:lineRule="auto"/>
        <w:rPr>
          <w:rFonts w:hint="eastAsia" w:ascii="宋体" w:cs="宋体"/>
          <w:bCs/>
        </w:rPr>
      </w:pPr>
      <w:r>
        <w:rPr>
          <w:rFonts w:hint="eastAsia" w:ascii="宋体" w:cs="宋体"/>
          <w:bCs/>
        </w:rPr>
        <w:t xml:space="preserve">30.1 供应商对招标活动事项有疑问的，可以向采购代理机构提出询问，采购代理机构将依法作出答复，但答复的内容不涉及商业秘密。</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30.2 供应商认为采购文件、采购过程和中标结果使自己的合法权益受到损害的，可以在知道或者应当知道其权益受到损害之日起七个工作日内，将质疑函以</w:t>
      </w:r>
      <w:r>
        <w:rPr>
          <w:rFonts w:hint="eastAsia" w:ascii="宋体" w:cs="宋体"/>
          <w:b/>
        </w:rPr>
        <w:t xml:space="preserve">书面形式（原件）</w:t>
      </w:r>
      <w:r>
        <w:rPr>
          <w:rFonts w:hint="eastAsia" w:ascii="宋体" w:cs="宋体"/>
          <w:bCs/>
        </w:rPr>
        <w:t xml:space="preserve">送达代理机构，质疑期外提出的质疑，采购代理机构将不予受理。</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30.3供应商须在法定质疑期内</w:t>
      </w:r>
      <w:r>
        <w:rPr>
          <w:rFonts w:hint="eastAsia" w:ascii="宋体" w:cs="宋体"/>
          <w:b/>
        </w:rPr>
        <w:t xml:space="preserve">一次性提出</w:t>
      </w:r>
      <w:r>
        <w:rPr>
          <w:rFonts w:hint="eastAsia" w:ascii="宋体" w:cs="宋体"/>
          <w:bCs/>
        </w:rPr>
        <w:t xml:space="preserve">针对本项目同一采购程序环节的质疑。</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30.5质疑供应商若对项目的某一分包进行质疑，质疑函中应列明具体分包号。</w:t>
      </w:r>
      <w:r>
        <w:rPr>
          <w:rFonts w:hint="eastAsia" w:ascii="宋体" w:cs="宋体"/>
          <w:bCs/>
        </w:rPr>
      </w:r>
      <w:r/>
    </w:p>
    <w:p>
      <w:pPr>
        <w:pStyle w:val="1197"/>
        <w:ind w:firstLine="409"/>
        <w:spacing w:line="360" w:lineRule="auto"/>
        <w:rPr>
          <w:rFonts w:hint="eastAsia" w:ascii="宋体" w:cs="宋体"/>
          <w:bCs/>
        </w:rPr>
      </w:pPr>
      <w:r>
        <w:rPr>
          <w:rFonts w:hint="eastAsia" w:ascii="宋体" w:cs="宋体"/>
          <w:bCs/>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（1）供应商的姓名或者名称、地址、邮编、联系人及联系电话；</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（2）质疑项目的名称、编号；</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（3）具体、明确的质疑事项和与质疑事项相关的请求；</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（4）事实依据；</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（5）必要的法律依据</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（6）提出质疑的日期</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质疑人为自然人的，应当由本人签字并附有效身份证明；质疑人为法人或其他组织的，应当由法定代表人、主要负责人，或者其授权代表签署本人姓名或印盖本人姓名章并加盖单位公章。</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30.7质疑人是指直接参加本项目采购活动的供应商，未参加投标活动的供应商或在投标活动中自身权益未受到损害的供应商所提出的质疑不予受理。对采购文件提出质疑的，为供应商收到招标文件之日起或招标文件公告期限届满之日计算；对采购过程提出质疑的，自采购程序环节结束之日起计算；对中标结果提出质疑的，为中标或者成交结果公告期限届满之日。</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cs="宋体"/>
          <w:bCs/>
        </w:rPr>
      </w:r>
      <w:r/>
    </w:p>
    <w:p>
      <w:pPr>
        <w:pStyle w:val="1197"/>
        <w:ind w:firstLine="420"/>
        <w:spacing w:line="360" w:lineRule="auto"/>
        <w:rPr>
          <w:rFonts w:hint="eastAsia" w:ascii="宋体" w:cs="宋体"/>
          <w:bCs/>
        </w:rPr>
      </w:pPr>
      <w:r>
        <w:rPr>
          <w:rFonts w:hint="eastAsia" w:ascii="宋体" w:cs="宋体"/>
          <w:bCs/>
        </w:rPr>
        <w:t xml:space="preserve">30.9本项目质疑函的接收人和联系方式详见第一章采购代理机构联系方式。</w:t>
      </w:r>
      <w:r>
        <w:rPr>
          <w:rFonts w:hint="eastAsia" w:ascii="宋体" w:cs="宋体"/>
          <w:bCs/>
        </w:rPr>
      </w:r>
      <w:r/>
    </w:p>
    <w:p>
      <w:pPr>
        <w:pStyle w:val="1197"/>
        <w:ind w:firstLine="420"/>
        <w:spacing w:line="440" w:lineRule="exact"/>
        <w:rPr>
          <w:rFonts w:ascii="Arial" w:hAnsi="Arial" w:cs="Arial"/>
          <w:bCs/>
        </w:rPr>
      </w:pPr>
      <w:r>
        <w:rPr>
          <w:rFonts w:hint="eastAsia" w:ascii="宋体" w:cs="宋体"/>
          <w:bCs/>
        </w:rPr>
        <w:t xml:space="preserve">30.10 采购代理机构在收到书面质疑后七个工作日内作出答复，并以书面形式通知质疑供应商和其他有关供应商，答复的内容不涉及商业秘密。</w:t>
      </w:r>
      <w:r>
        <w:rPr>
          <w:rFonts w:ascii="Arial" w:hAnsi="Arial" w:cs="Arial"/>
          <w:bCs/>
        </w:rPr>
      </w:r>
      <w:r/>
    </w:p>
    <w:p>
      <w:pPr>
        <w:pStyle w:val="1197"/>
        <w:ind w:firstLine="420"/>
        <w:jc w:val="center"/>
        <w:spacing w:line="440" w:lineRule="exact"/>
        <w:shd w:val="clear" w:color="auto" w:fill="ffffff"/>
        <w:widowControl/>
        <w:rPr>
          <w:rFonts w:ascii="Arial" w:hAnsi="Arial" w:cs="Arial"/>
          <w:b/>
          <w:szCs w:val="21"/>
        </w:rPr>
        <w:outlineLvl w:val="0"/>
      </w:pPr>
      <w:r>
        <w:rPr>
          <w:rFonts w:ascii="Arial" w:hAnsi="Arial" w:cs="Arial"/>
          <w:b/>
          <w:bCs/>
          <w:sz w:val="24"/>
        </w:rPr>
        <w:br w:type="page" w:clear="all"/>
      </w:r>
      <w:bookmarkStart w:id="234" w:name="_Toc31252"/>
      <w:r>
        <w:rPr>
          <w:rFonts w:ascii="Arial" w:hAnsi="Arial" w:eastAsia="黑体" w:cs="Arial"/>
          <w:b/>
          <w:sz w:val="28"/>
          <w:szCs w:val="28"/>
        </w:rPr>
        <w:t xml:space="preserve">第三章 评标标准</w:t>
      </w:r>
      <w:bookmarkEnd w:id="234"/>
      <w:r>
        <w:rPr>
          <w:rFonts w:ascii="Arial" w:hAnsi="Arial" w:cs="Arial"/>
          <w:b/>
          <w:szCs w:val="21"/>
        </w:rPr>
      </w:r>
      <w:r/>
    </w:p>
    <w:p>
      <w:pPr>
        <w:pStyle w:val="1197"/>
        <w:ind w:firstLine="422"/>
        <w:spacing w:line="360" w:lineRule="auto"/>
        <w:rPr>
          <w:rFonts w:hint="eastAsia" w:ascii="宋体" w:cs="宋体"/>
          <w:b/>
          <w:bCs/>
          <w:szCs w:val="21"/>
        </w:rPr>
      </w:pPr>
      <w:r/>
      <w:bookmarkStart w:id="235" w:name="_Toc25032666"/>
      <w:r/>
      <w:bookmarkEnd w:id="235"/>
      <w:r/>
      <w:bookmarkStart w:id="236" w:name="_Toc189726853"/>
      <w:r/>
      <w:bookmarkEnd w:id="236"/>
      <w:r/>
      <w:bookmarkStart w:id="237" w:name="_Hlk297273538"/>
      <w:r/>
      <w:bookmarkEnd w:id="237"/>
      <w:r/>
      <w:bookmarkStart w:id="238" w:name="_Toc522347554"/>
      <w:r/>
      <w:bookmarkEnd w:id="238"/>
      <w:r/>
      <w:bookmarkStart w:id="239" w:name="_Toc142623417"/>
      <w:r/>
      <w:bookmarkEnd w:id="239"/>
      <w:r/>
      <w:bookmarkStart w:id="240" w:name="_Toc163629751"/>
      <w:r/>
      <w:bookmarkEnd w:id="240"/>
      <w:r/>
      <w:bookmarkStart w:id="241" w:name="_Toc521839351"/>
      <w:r/>
      <w:bookmarkEnd w:id="241"/>
      <w:r>
        <w:rPr>
          <w:rFonts w:hint="eastAsia" w:ascii="宋体" w:cs="宋体"/>
          <w:b/>
          <w:bCs/>
          <w:szCs w:val="21"/>
        </w:rPr>
        <w:t xml:space="preserve">（一）评审方法</w:t>
      </w:r>
      <w:r>
        <w:rPr>
          <w:rFonts w:hint="eastAsia" w:ascii="宋体" w:cs="宋体"/>
          <w:b/>
          <w:bCs/>
          <w:szCs w:val="21"/>
        </w:rPr>
      </w:r>
      <w:r/>
    </w:p>
    <w:p>
      <w:pPr>
        <w:pStyle w:val="1197"/>
        <w:ind w:firstLine="420"/>
        <w:spacing w:line="360" w:lineRule="auto"/>
        <w:rPr>
          <w:rFonts w:hint="eastAsia" w:ascii="宋体" w:cs="宋体"/>
          <w:szCs w:val="21"/>
        </w:rPr>
      </w:pPr>
      <w:r>
        <w:rPr>
          <w:rFonts w:hint="eastAsia" w:ascii="宋体" w:cs="宋体"/>
          <w:szCs w:val="21"/>
        </w:rPr>
        <w:t xml:space="preserve">本项目采用综合评分法。</w:t>
      </w:r>
      <w:r>
        <w:rPr>
          <w:rFonts w:hint="eastAsia" w:ascii="宋体" w:cs="宋体"/>
          <w:szCs w:val="21"/>
        </w:rPr>
      </w:r>
      <w:r/>
    </w:p>
    <w:p>
      <w:pPr>
        <w:pStyle w:val="1197"/>
        <w:ind w:firstLine="422"/>
        <w:spacing w:line="360" w:lineRule="auto"/>
        <w:rPr>
          <w:rFonts w:hint="eastAsia" w:ascii="宋体" w:cs="宋体"/>
          <w:b/>
          <w:bCs/>
          <w:szCs w:val="21"/>
        </w:rPr>
      </w:pPr>
      <w:r>
        <w:rPr>
          <w:rFonts w:hint="eastAsia" w:ascii="宋体" w:cs="宋体"/>
          <w:b/>
          <w:bCs/>
          <w:szCs w:val="21"/>
        </w:rPr>
        <w:t xml:space="preserve">（二）评审标准</w:t>
      </w:r>
      <w:r>
        <w:rPr>
          <w:rFonts w:hint="eastAsia" w:ascii="宋体" w:cs="宋体"/>
          <w:b/>
          <w:bCs/>
          <w:szCs w:val="21"/>
        </w:rPr>
      </w:r>
      <w:r/>
    </w:p>
    <w:p>
      <w:pPr>
        <w:pStyle w:val="1197"/>
        <w:spacing w:line="360" w:lineRule="auto"/>
        <w:rPr>
          <w:rFonts w:hint="eastAsia" w:ascii="宋体" w:cs="宋体"/>
          <w:szCs w:val="21"/>
        </w:rPr>
      </w:pPr>
      <w:r>
        <w:rPr>
          <w:rFonts w:hint="eastAsia" w:ascii="宋体" w:cs="宋体"/>
          <w:szCs w:val="21"/>
        </w:rPr>
        <w:t xml:space="preserve">1、国家政策导向</w:t>
      </w:r>
      <w:r>
        <w:rPr>
          <w:rFonts w:hint="eastAsia" w:ascii="宋体" w:cs="宋体"/>
          <w:szCs w:val="21"/>
        </w:rPr>
      </w:r>
      <w:r/>
    </w:p>
    <w:p>
      <w:pPr>
        <w:pStyle w:val="1197"/>
        <w:ind w:firstLine="422"/>
        <w:spacing w:line="360" w:lineRule="auto"/>
        <w:rPr>
          <w:rFonts w:hint="eastAsia" w:ascii="宋体" w:cs="宋体"/>
          <w:szCs w:val="21"/>
        </w:rPr>
      </w:pPr>
      <w:r>
        <w:rPr>
          <w:rFonts w:hint="eastAsia" w:ascii="宋体" w:cs="宋体"/>
          <w:b/>
          <w:bCs/>
          <w:szCs w:val="21"/>
        </w:rPr>
        <w:t xml:space="preserve">（1）促进小微企业发展政策：</w:t>
      </w:r>
      <w:r>
        <w:rPr>
          <w:rFonts w:hint="eastAsia" w:ascii="宋体" w:cs="宋体"/>
          <w:szCs w:val="21"/>
        </w:rP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rFonts w:hint="eastAsia" w:ascii="宋体" w:cs="宋体"/>
          <w:szCs w:val="21"/>
        </w:rPr>
      </w:r>
      <w:r/>
    </w:p>
    <w:p>
      <w:pPr>
        <w:pStyle w:val="1197"/>
        <w:ind w:firstLine="420"/>
        <w:spacing w:line="360" w:lineRule="auto"/>
        <w:rPr>
          <w:rFonts w:hint="eastAsia" w:ascii="宋体" w:cs="宋体"/>
          <w:szCs w:val="21"/>
        </w:rPr>
      </w:pPr>
      <w:r>
        <w:rPr>
          <w:rFonts w:hint="eastAsia" w:ascii="宋体" w:cs="宋体"/>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rFonts w:hint="eastAsia" w:ascii="宋体" w:cs="宋体"/>
          <w:szCs w:val="21"/>
        </w:rPr>
      </w:r>
      <w:r/>
    </w:p>
    <w:p>
      <w:pPr>
        <w:pStyle w:val="1197"/>
        <w:ind w:firstLine="422"/>
        <w:spacing w:line="360" w:lineRule="auto"/>
        <w:rPr>
          <w:rFonts w:hint="eastAsia" w:ascii="宋体" w:cs="宋体"/>
          <w:szCs w:val="21"/>
        </w:rPr>
      </w:pPr>
      <w:r>
        <w:rPr>
          <w:rFonts w:hint="eastAsia" w:ascii="宋体" w:cs="宋体"/>
          <w:b/>
          <w:bCs/>
          <w:szCs w:val="21"/>
        </w:rPr>
        <w:t xml:space="preserve">（2）监狱企业扶持政策：</w:t>
      </w:r>
      <w:r>
        <w:rPr>
          <w:rFonts w:hint="eastAsia" w:ascii="宋体" w:cs="宋体"/>
          <w:szCs w:val="21"/>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rFonts w:hint="eastAsia" w:ascii="宋体" w:cs="宋体"/>
          <w:szCs w:val="21"/>
        </w:rPr>
      </w:r>
      <w:r/>
    </w:p>
    <w:p>
      <w:pPr>
        <w:pStyle w:val="1197"/>
        <w:ind w:firstLine="422"/>
        <w:spacing w:line="360" w:lineRule="auto"/>
        <w:rPr>
          <w:rFonts w:hint="eastAsia" w:ascii="宋体" w:cs="宋体"/>
          <w:szCs w:val="21"/>
        </w:rPr>
      </w:pPr>
      <w:r>
        <w:rPr>
          <w:rFonts w:hint="eastAsia" w:ascii="宋体" w:cs="宋体"/>
          <w:b/>
          <w:bCs/>
          <w:szCs w:val="21"/>
        </w:rPr>
        <w:t xml:space="preserve">（3）残疾人福利性单位扶持政策：</w:t>
      </w:r>
      <w:r>
        <w:rPr>
          <w:rFonts w:hint="eastAsia" w:asci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rFonts w:hint="eastAsia" w:ascii="宋体" w:cs="宋体"/>
          <w:szCs w:val="21"/>
        </w:rPr>
      </w:r>
      <w:r/>
    </w:p>
    <w:p>
      <w:pPr>
        <w:pStyle w:val="1197"/>
        <w:ind w:firstLine="422"/>
        <w:spacing w:line="360" w:lineRule="auto"/>
        <w:rPr>
          <w:rFonts w:hint="eastAsia" w:ascii="宋体" w:hAnsi="宋体" w:cs="宋体"/>
          <w:szCs w:val="21"/>
        </w:rPr>
      </w:pPr>
      <w:r>
        <w:rPr>
          <w:rFonts w:hint="eastAsia" w:ascii="宋体" w:hAnsi="宋体" w:cs="宋体"/>
          <w:b/>
          <w:bCs/>
          <w:szCs w:val="21"/>
        </w:rPr>
        <w:t xml:space="preserve">（4）乡村产业振兴支持政策：</w:t>
      </w:r>
      <w:r>
        <w:rPr>
          <w:rFonts w:hint="eastAsia" w:ascii="宋体" w:hAnsi="宋体" w:cs="宋体"/>
          <w:szCs w:val="21"/>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rFonts w:hint="eastAsia" w:ascii="宋体" w:hAnsi="宋体" w:cs="宋体"/>
          <w:szCs w:val="21"/>
        </w:rPr>
      </w:r>
      <w:r/>
    </w:p>
    <w:p>
      <w:pPr>
        <w:pStyle w:val="1197"/>
        <w:ind w:firstLine="422"/>
        <w:spacing w:line="360" w:lineRule="auto"/>
        <w:rPr>
          <w:rFonts w:hint="eastAsia"/>
          <w:szCs w:val="21"/>
        </w:rPr>
      </w:pPr>
      <w:r>
        <w:rPr>
          <w:rFonts w:hint="eastAsia"/>
          <w:b/>
          <w:bCs/>
          <w:szCs w:val="21"/>
        </w:rPr>
        <w:t xml:space="preserve">（5）采购本国产品的支持政策：</w:t>
      </w:r>
      <w:r>
        <w:rPr>
          <w:rFonts w:hint="eastAsia"/>
          <w:szCs w:val="21"/>
        </w:rPr>
      </w:r>
      <w:r/>
    </w:p>
    <w:p>
      <w:pPr>
        <w:pStyle w:val="1197"/>
        <w:ind w:firstLine="422"/>
        <w:spacing w:line="360" w:lineRule="auto"/>
        <w:rPr>
          <w:rFonts w:hint="eastAsia"/>
          <w:color w:val="000000"/>
          <w:szCs w:val="21"/>
        </w:rPr>
      </w:pPr>
      <w:r>
        <w:rPr>
          <w:rFonts w:hint="eastAsia"/>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color w:val="000000"/>
          <w:szCs w:val="21"/>
        </w:rPr>
      </w:r>
      <w:r/>
    </w:p>
    <w:p>
      <w:pPr>
        <w:pStyle w:val="1197"/>
        <w:ind w:firstLine="422"/>
        <w:spacing w:line="360" w:lineRule="auto"/>
        <w:rPr>
          <w:rFonts w:hint="eastAsia"/>
          <w:color w:val="000000"/>
          <w:szCs w:val="21"/>
        </w:rPr>
      </w:pPr>
      <w:r>
        <w:rPr>
          <w:rFonts w:hint="eastAsia"/>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②当采购项目或者采购包中含有多种产品，供应商为该采购项目或者采购包提供的符合本国产品标准的产品成本之和占该供应商提供的全部产品成本之和的比例达到80%以上时（供应商需在“第六章 投标文件格式及附件”的“附件3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color w:val="000000"/>
          <w:szCs w:val="21"/>
        </w:rPr>
      </w:r>
      <w:r/>
    </w:p>
    <w:p>
      <w:pPr>
        <w:pStyle w:val="1197"/>
        <w:ind w:firstLine="422"/>
        <w:spacing w:line="360" w:lineRule="auto"/>
        <w:rPr>
          <w:rFonts w:hint="eastAsia"/>
          <w:color w:val="000000"/>
          <w:szCs w:val="21"/>
        </w:rPr>
      </w:pPr>
      <w:r>
        <w:rPr>
          <w:rFonts w:hint="eastAsia"/>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color w:val="000000"/>
          <w:szCs w:val="21"/>
        </w:rPr>
      </w:r>
      <w:r/>
    </w:p>
    <w:p>
      <w:pPr>
        <w:pStyle w:val="1197"/>
        <w:ind w:firstLine="422"/>
        <w:spacing w:line="360" w:lineRule="auto"/>
        <w:rPr>
          <w:rFonts w:hint="eastAsia"/>
          <w:color w:val="000000"/>
          <w:szCs w:val="21"/>
        </w:rPr>
      </w:pPr>
      <w:r>
        <w:rPr>
          <w:rFonts w:hint="eastAsia"/>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Cs w:val="21"/>
        </w:rPr>
      </w:r>
      <w:r/>
    </w:p>
    <w:p>
      <w:pPr>
        <w:pStyle w:val="1197"/>
        <w:ind w:firstLine="422"/>
        <w:spacing w:line="360" w:lineRule="auto"/>
        <w:rPr>
          <w:rFonts w:hint="eastAsia" w:ascii="宋体" w:hAnsi="宋体" w:cs="宋体"/>
          <w:szCs w:val="21"/>
        </w:rPr>
      </w:pPr>
      <w:r>
        <w:rPr>
          <w:rFonts w:hint="eastAsia"/>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szCs w:val="21"/>
        </w:rPr>
      </w:r>
      <w:r/>
    </w:p>
    <w:p>
      <w:pPr>
        <w:pStyle w:val="1197"/>
        <w:spacing w:line="360" w:lineRule="auto"/>
        <w:rPr>
          <w:rFonts w:hint="eastAsia" w:ascii="宋体" w:cs="宋体"/>
          <w:szCs w:val="21"/>
        </w:rPr>
      </w:pPr>
      <w:r>
        <w:rPr>
          <w:rFonts w:hint="eastAsia" w:ascii="宋体" w:cs="宋体"/>
          <w:szCs w:val="21"/>
        </w:rPr>
        <w:t xml:space="preserve">2、本项目总分为100分，小数点后保留2位。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rFonts w:hint="eastAsia" w:ascii="宋体" w:cs="宋体"/>
          <w:szCs w:val="21"/>
        </w:rPr>
      </w:r>
      <w:r/>
    </w:p>
    <w:p>
      <w:pPr>
        <w:pStyle w:val="1197"/>
        <w:ind w:firstLine="420"/>
        <w:spacing w:line="360" w:lineRule="auto"/>
        <w:rPr>
          <w:rFonts w:hint="eastAsia" w:ascii="宋体" w:cs="宋体"/>
          <w:szCs w:val="21"/>
        </w:rPr>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1701" w:equalWidth="1"/>
          <w:docGrid w:linePitch="360"/>
          <w:titlePg/>
        </w:sectPr>
      </w:pPr>
      <w:r>
        <w:rPr>
          <w:rFonts w:hint="eastAsia" w:ascii="宋体" w:cs="宋体"/>
          <w:szCs w:val="21"/>
        </w:rPr>
        <w:t xml:space="preserve">具体打分方法如下：</w:t>
      </w:r>
      <w:r>
        <w:rPr>
          <w:rFonts w:hint="eastAsia" w:ascii="宋体" w:cs="宋体"/>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391"/>
        <w:gridCol w:w="6892"/>
        <w:gridCol w:w="749"/>
      </w:tblGrid>
      <w:tr>
        <w:trPr/>
        <w:tc>
          <w:tcPr>
            <w:tcW w:w="822" w:type="dxa"/>
            <w:vAlign w:val="center"/>
            <w:textDirection w:val="lrTb"/>
            <w:noWrap/>
          </w:tcPr>
          <w:p>
            <w:pPr>
              <w:pStyle w:val="1197"/>
              <w:jc w:val="center"/>
              <w:spacing w:line="360" w:lineRule="auto"/>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1391" w:type="dxa"/>
            <w:vAlign w:val="center"/>
            <w:textDirection w:val="lrTb"/>
            <w:noWrap/>
          </w:tcPr>
          <w:p>
            <w:pPr>
              <w:pStyle w:val="1197"/>
              <w:jc w:val="center"/>
              <w:spacing w:line="360" w:lineRule="auto"/>
              <w:rPr>
                <w:rFonts w:ascii="宋体" w:hAnsi="宋体" w:cs="宋体"/>
                <w:b/>
                <w:bCs/>
                <w:szCs w:val="21"/>
              </w:rPr>
            </w:pPr>
            <w:r>
              <w:rPr>
                <w:rFonts w:hint="eastAsia" w:ascii="宋体" w:hAnsi="宋体" w:cs="宋体"/>
                <w:b/>
                <w:bCs/>
                <w:szCs w:val="21"/>
              </w:rPr>
              <w:t xml:space="preserve">评分因素</w:t>
            </w:r>
            <w:r>
              <w:rPr>
                <w:rFonts w:ascii="宋体" w:hAnsi="宋体" w:cs="宋体"/>
                <w:b/>
                <w:bCs/>
                <w:szCs w:val="21"/>
              </w:rPr>
            </w:r>
            <w:r/>
          </w:p>
        </w:tc>
        <w:tc>
          <w:tcPr>
            <w:tcW w:w="6892" w:type="dxa"/>
            <w:vAlign w:val="center"/>
            <w:textDirection w:val="lrTb"/>
            <w:noWrap/>
          </w:tcPr>
          <w:p>
            <w:pPr>
              <w:pStyle w:val="1197"/>
              <w:jc w:val="center"/>
              <w:spacing w:line="360" w:lineRule="auto"/>
              <w:rPr>
                <w:rFonts w:ascii="宋体" w:hAnsi="宋体" w:cs="宋体"/>
                <w:b/>
                <w:bCs/>
                <w:szCs w:val="21"/>
              </w:rPr>
            </w:pPr>
            <w:r>
              <w:rPr>
                <w:rFonts w:hint="eastAsia" w:ascii="宋体" w:hAnsi="宋体" w:cs="宋体"/>
                <w:b/>
                <w:bCs/>
                <w:szCs w:val="21"/>
              </w:rPr>
              <w:t xml:space="preserve">评审细则</w:t>
            </w:r>
            <w:r>
              <w:rPr>
                <w:rFonts w:ascii="宋体" w:hAnsi="宋体" w:cs="宋体"/>
                <w:b/>
                <w:bCs/>
                <w:szCs w:val="21"/>
              </w:rPr>
            </w:r>
            <w:r/>
          </w:p>
        </w:tc>
        <w:tc>
          <w:tcPr>
            <w:tcW w:w="749" w:type="dxa"/>
            <w:vAlign w:val="center"/>
            <w:textDirection w:val="lrTb"/>
            <w:noWrap/>
          </w:tcPr>
          <w:p>
            <w:pPr>
              <w:pStyle w:val="1197"/>
              <w:jc w:val="center"/>
              <w:spacing w:line="360" w:lineRule="auto"/>
              <w:rPr>
                <w:rFonts w:ascii="宋体" w:hAnsi="宋体" w:cs="宋体"/>
                <w:b/>
                <w:bCs/>
                <w:szCs w:val="21"/>
              </w:rPr>
            </w:pPr>
            <w:r>
              <w:rPr>
                <w:rFonts w:hint="eastAsia" w:ascii="宋体" w:hAnsi="宋体" w:cs="宋体"/>
                <w:b/>
                <w:bCs/>
                <w:szCs w:val="21"/>
              </w:rPr>
              <w:t xml:space="preserve">分值</w:t>
            </w:r>
            <w:r>
              <w:rPr>
                <w:rFonts w:ascii="宋体" w:hAnsi="宋体" w:cs="宋体"/>
                <w:b/>
                <w:bCs/>
                <w:szCs w:val="21"/>
              </w:rPr>
            </w:r>
            <w:r/>
          </w:p>
        </w:tc>
      </w:tr>
      <w:tr>
        <w:trPr/>
        <w:tc>
          <w:tcPr>
            <w:tcW w:w="822" w:type="dxa"/>
            <w:vAlign w:val="center"/>
            <w:textDirection w:val="lrTb"/>
            <w:noWrap/>
          </w:tcPr>
          <w:p>
            <w:pPr>
              <w:pStyle w:val="1197"/>
              <w:jc w:val="center"/>
              <w:spacing w:line="480" w:lineRule="exact"/>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391" w:type="dxa"/>
            <w:vAlign w:val="center"/>
            <w:textDirection w:val="lrTb"/>
            <w:noWrap/>
          </w:tcPr>
          <w:p>
            <w:pPr>
              <w:pStyle w:val="1197"/>
              <w:jc w:val="center"/>
              <w:spacing w:line="480" w:lineRule="exact"/>
              <w:rPr>
                <w:rFonts w:hint="eastAsia" w:ascii="宋体" w:hAnsi="宋体" w:cs="宋体"/>
                <w:szCs w:val="21"/>
              </w:rPr>
            </w:pPr>
            <w:r>
              <w:rPr>
                <w:rFonts w:hint="eastAsia" w:ascii="宋体" w:hAnsi="宋体" w:cs="宋体"/>
                <w:szCs w:val="21"/>
              </w:rPr>
              <w:t xml:space="preserve">投标报价</w:t>
            </w:r>
            <w:r>
              <w:rPr>
                <w:rFonts w:hint="eastAsia" w:ascii="宋体" w:hAnsi="宋体" w:cs="宋体"/>
                <w:szCs w:val="21"/>
              </w:rPr>
            </w:r>
            <w:r/>
          </w:p>
          <w:p>
            <w:pPr>
              <w:pStyle w:val="1197"/>
              <w:jc w:val="center"/>
              <w:spacing w:line="480" w:lineRule="exact"/>
              <w:rPr>
                <w:rFonts w:ascii="宋体" w:hAnsi="宋体" w:cs="宋体"/>
                <w:szCs w:val="21"/>
              </w:rPr>
            </w:pPr>
            <w:r>
              <w:rPr>
                <w:rFonts w:hint="eastAsia" w:ascii="宋体" w:hAnsi="宋体" w:cs="宋体"/>
                <w:szCs w:val="21"/>
              </w:rPr>
              <w:t xml:space="preserve">（30分）</w:t>
            </w:r>
            <w:r>
              <w:rPr>
                <w:rFonts w:ascii="宋体" w:hAnsi="宋体" w:cs="宋体"/>
                <w:szCs w:val="21"/>
              </w:rPr>
            </w:r>
            <w:r/>
          </w:p>
        </w:tc>
        <w:tc>
          <w:tcPr>
            <w:tcW w:w="6892" w:type="dxa"/>
            <w:vAlign w:val="center"/>
            <w:textDirection w:val="lrTb"/>
            <w:noWrap/>
          </w:tcPr>
          <w:p>
            <w:pPr>
              <w:pStyle w:val="1197"/>
              <w:spacing w:line="480" w:lineRule="exact"/>
              <w:rPr>
                <w:rFonts w:ascii="宋体" w:hAnsi="宋体" w:cs="宋体"/>
                <w:szCs w:val="21"/>
              </w:rPr>
            </w:pPr>
            <w:r>
              <w:rPr>
                <w:rFonts w:hint="eastAsia" w:ascii="宋体" w:hAnsi="宋体" w:cs="宋体"/>
                <w:szCs w:val="21"/>
              </w:rPr>
              <w:t xml:space="preserve">本次招标，以进入详细评审的各投标人评标价的最低值为A值，A值为价格分的满分，即30分。其他投标人的价格分统一按照以下公式计算：投标人评标价得分=（A／该投标人评标价）×30。</w:t>
            </w:r>
            <w:r>
              <w:rPr>
                <w:rFonts w:ascii="宋体" w:hAnsi="宋体" w:cs="宋体"/>
                <w:szCs w:val="21"/>
              </w:rPr>
            </w:r>
            <w:r/>
          </w:p>
        </w:tc>
        <w:tc>
          <w:tcPr>
            <w:tcW w:w="749" w:type="dxa"/>
            <w:vAlign w:val="center"/>
            <w:textDirection w:val="lrTb"/>
            <w:noWrap/>
          </w:tcPr>
          <w:p>
            <w:pPr>
              <w:pStyle w:val="1197"/>
              <w:jc w:val="center"/>
              <w:spacing w:line="480" w:lineRule="exact"/>
              <w:rPr>
                <w:rFonts w:ascii="宋体" w:hAnsi="宋体" w:cs="宋体"/>
                <w:szCs w:val="21"/>
              </w:rPr>
            </w:pPr>
            <w:r>
              <w:rPr>
                <w:rFonts w:hint="eastAsia" w:ascii="宋体" w:hAnsi="宋体" w:cs="宋体"/>
                <w:szCs w:val="21"/>
              </w:rPr>
              <w:t xml:space="preserve">30</w:t>
            </w:r>
            <w:r>
              <w:rPr>
                <w:rFonts w:ascii="宋体" w:hAnsi="宋体" w:cs="宋体"/>
                <w:szCs w:val="21"/>
              </w:rPr>
            </w:r>
            <w:r/>
          </w:p>
        </w:tc>
      </w:tr>
      <w:tr>
        <w:trPr>
          <w:cantSplit/>
        </w:trPr>
        <w:tc>
          <w:tcPr>
            <w:tcW w:w="822" w:type="dxa"/>
            <w:vAlign w:val="center"/>
            <w:textDirection w:val="lrTb"/>
            <w:noWrap/>
          </w:tcPr>
          <w:p>
            <w:pPr>
              <w:pStyle w:val="1197"/>
              <w:jc w:val="center"/>
              <w:spacing w:line="480" w:lineRule="exact"/>
              <w:rPr>
                <w:rFonts w:ascii="宋体" w:hAnsi="宋体" w:cs="宋体"/>
                <w:szCs w:val="21"/>
              </w:rPr>
            </w:pPr>
            <w:r>
              <w:rPr>
                <w:rFonts w:hint="eastAsia" w:ascii="宋体" w:hAnsi="宋体" w:cs="宋体"/>
                <w:szCs w:val="21"/>
              </w:rPr>
              <w:t xml:space="preserve">2.1</w:t>
            </w:r>
            <w:r>
              <w:rPr>
                <w:rFonts w:ascii="宋体" w:hAnsi="宋体" w:cs="宋体"/>
                <w:szCs w:val="21"/>
              </w:rPr>
            </w:r>
            <w:r/>
          </w:p>
        </w:tc>
        <w:tc>
          <w:tcPr>
            <w:tcW w:w="1391" w:type="dxa"/>
            <w:vAlign w:val="center"/>
            <w:vMerge w:val="restart"/>
            <w:textDirection w:val="lrTb"/>
            <w:noWrap/>
          </w:tcPr>
          <w:p>
            <w:pPr>
              <w:pStyle w:val="1197"/>
              <w:jc w:val="center"/>
              <w:spacing w:line="480" w:lineRule="exact"/>
              <w:rPr>
                <w:rFonts w:hint="eastAsia" w:ascii="宋体" w:hAnsi="宋体" w:cs="宋体"/>
                <w:szCs w:val="21"/>
              </w:rPr>
            </w:pPr>
            <w:r>
              <w:rPr>
                <w:rFonts w:hint="eastAsia" w:ascii="宋体" w:hAnsi="宋体" w:cs="宋体"/>
                <w:szCs w:val="21"/>
              </w:rPr>
              <w:t xml:space="preserve">技术及商务响应</w:t>
            </w:r>
            <w:r>
              <w:rPr>
                <w:rFonts w:hint="eastAsia" w:ascii="宋体" w:hAnsi="宋体" w:cs="宋体"/>
                <w:szCs w:val="21"/>
              </w:rPr>
            </w:r>
            <w:r/>
          </w:p>
          <w:p>
            <w:pPr>
              <w:pStyle w:val="1197"/>
              <w:jc w:val="center"/>
              <w:spacing w:line="480" w:lineRule="exact"/>
              <w:rPr>
                <w:rFonts w:ascii="宋体" w:hAnsi="宋体" w:cs="宋体"/>
                <w:szCs w:val="21"/>
              </w:rPr>
            </w:pPr>
            <w:r>
              <w:rPr>
                <w:rFonts w:hint="eastAsia" w:ascii="宋体" w:hAnsi="宋体" w:cs="宋体"/>
                <w:szCs w:val="21"/>
              </w:rPr>
              <w:t xml:space="preserve">（4</w:t>
            </w:r>
            <w:r>
              <w:rPr>
                <w:rFonts w:ascii="宋体" w:hAnsi="宋体" w:cs="宋体"/>
                <w:szCs w:val="21"/>
              </w:rPr>
              <w:t xml:space="preserve">0</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197"/>
              <w:spacing w:line="480" w:lineRule="exact"/>
              <w:rPr>
                <w:rFonts w:ascii="宋体" w:hAnsi="宋体" w:cs="宋体"/>
                <w:szCs w:val="21"/>
              </w:rPr>
            </w:pPr>
            <w:r>
              <w:rPr>
                <w:rFonts w:hint="eastAsia" w:ascii="宋体" w:hAnsi="宋体" w:cs="宋体"/>
                <w:szCs w:val="21"/>
              </w:rPr>
              <w:t xml:space="preserve">设备技术参数及商务要求全部满足招标要求的得满分3</w:t>
            </w:r>
            <w:r>
              <w:rPr>
                <w:rFonts w:ascii="宋体" w:hAnsi="宋体" w:cs="宋体"/>
                <w:szCs w:val="21"/>
              </w:rPr>
              <w:t xml:space="preserve">7</w:t>
            </w:r>
            <w:r>
              <w:rPr>
                <w:rFonts w:hint="eastAsia" w:ascii="宋体" w:hAnsi="宋体" w:cs="宋体"/>
                <w:szCs w:val="21"/>
              </w:rPr>
              <w:t xml:space="preserve">分；</w:t>
            </w:r>
            <w:r>
              <w:rPr>
                <w:rFonts w:ascii="宋体" w:hAnsi="宋体" w:cs="宋体"/>
                <w:szCs w:val="21"/>
              </w:rPr>
            </w:r>
            <w:r/>
          </w:p>
          <w:p>
            <w:pPr>
              <w:pStyle w:val="1197"/>
              <w:spacing w:line="480" w:lineRule="exact"/>
              <w:rPr>
                <w:rFonts w:ascii="宋体" w:hAnsi="宋体" w:cs="宋体"/>
                <w:b/>
                <w:bCs/>
                <w:szCs w:val="21"/>
              </w:rPr>
            </w:pPr>
            <w:r>
              <w:rPr>
                <w:rFonts w:hint="eastAsia" w:ascii="宋体" w:hAnsi="宋体" w:cs="宋体"/>
                <w:szCs w:val="21"/>
              </w:rPr>
              <w:t xml:space="preserve">在此基础上，招标文件中标注“</w:t>
            </w:r>
            <w:r>
              <w:rPr>
                <w:rFonts w:hint="eastAsia" w:ascii="宋体" w:hAnsi="宋体" w:cs="宋体"/>
                <w:szCs w:val="21"/>
              </w:rPr>
              <w:t xml:space="preserve">★”的</w:t>
            </w:r>
            <w:r>
              <w:rPr>
                <w:rFonts w:hint="eastAsia" w:ascii="宋体" w:hAnsi="宋体" w:cs="宋体"/>
                <w:b/>
                <w:bCs/>
                <w:szCs w:val="21"/>
              </w:rPr>
              <w:t xml:space="preserve">条款为实质性要求，有一项负偏离，作无效投标处理。</w:t>
            </w:r>
            <w:r>
              <w:rPr>
                <w:rFonts w:hint="eastAsia" w:ascii="宋体" w:hAnsi="宋体" w:cs="宋体"/>
                <w:szCs w:val="21"/>
              </w:rPr>
              <w:t xml:space="preserve">其他非重要技术条款每有一项负偏</w:t>
            </w:r>
            <w:r>
              <w:rPr>
                <w:rFonts w:hint="eastAsia" w:ascii="宋体" w:hAnsi="宋体" w:cs="宋体"/>
                <w:szCs w:val="21"/>
                <w:highlight w:val="none"/>
              </w:rPr>
              <w:t xml:space="preserve">离扣</w:t>
            </w:r>
            <w:r>
              <w:rPr>
                <w:rFonts w:hint="eastAsia" w:ascii="宋体" w:hAnsi="宋体" w:cs="宋体"/>
                <w:szCs w:val="21"/>
                <w:highlight w:val="none"/>
                <w:lang w:val="en-US" w:eastAsia="zh-CN"/>
              </w:rPr>
              <w:t xml:space="preserve">0.85</w:t>
            </w:r>
            <w:r>
              <w:rPr>
                <w:rFonts w:hint="eastAsia" w:ascii="宋体" w:hAnsi="宋体" w:cs="宋体"/>
                <w:szCs w:val="21"/>
                <w:highlight w:val="none"/>
              </w:rPr>
              <w:t xml:space="preserve">分，</w:t>
            </w:r>
            <w:r>
              <w:rPr>
                <w:rFonts w:hint="eastAsia" w:ascii="宋体" w:hAnsi="宋体" w:cs="宋体"/>
                <w:szCs w:val="21"/>
              </w:rPr>
              <w:t xml:space="preserve">扣完为止。所有技术参数中，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ascii="宋体" w:hAnsi="宋体" w:cs="宋体"/>
                <w:b/>
                <w:bCs/>
                <w:szCs w:val="21"/>
              </w:rPr>
            </w:r>
            <w:r/>
          </w:p>
          <w:p>
            <w:pPr>
              <w:pStyle w:val="1197"/>
              <w:spacing w:line="480" w:lineRule="exact"/>
              <w:rPr>
                <w:rFonts w:ascii="Calibri" w:hAnsi="Calibri"/>
                <w:szCs w:val="21"/>
              </w:rPr>
            </w:pPr>
            <w:r>
              <w:rPr>
                <w:rFonts w:hint="eastAsia" w:ascii="宋体" w:hAnsi="宋体" w:cs="宋体"/>
                <w:b/>
                <w:bCs/>
                <w:szCs w:val="21"/>
              </w:rPr>
              <w:t xml:space="preserve">注：</w:t>
            </w:r>
            <w:r>
              <w:rPr>
                <w:rFonts w:hint="eastAsia" w:ascii="宋体" w:hAnsi="宋体" w:cs="宋体"/>
                <w:b/>
                <w:szCs w:val="21"/>
              </w:rPr>
              <w:t xml:space="preserve">所有对招标文件标注"★"的具体要求、参数、数值指标的响应，要求投标供应商必须在投标文件中提供技术支持资料（技术支持资料种类以文件第四章要求为准，如无特殊要求则为明确说明该技术内容的公开发行的手册、彩页、官网截图、功能页面截图、检测报告、白皮书等），</w:t>
            </w:r>
            <w:r>
              <w:rPr>
                <w:rFonts w:hint="eastAsia" w:ascii="宋体" w:hAnsi="宋体" w:cs="宋体"/>
                <w:b/>
                <w:bCs/>
                <w:szCs w:val="21"/>
              </w:rPr>
              <w:t xml:space="preserve">设备及明细配置清单</w:t>
            </w:r>
            <w:r>
              <w:rPr>
                <w:rFonts w:hint="eastAsia" w:ascii="宋体" w:hAnsi="宋体" w:cs="宋体"/>
                <w:b/>
                <w:szCs w:val="21"/>
              </w:rPr>
              <w:t xml:space="preserve">中标注"★"的无需提供。</w:t>
            </w:r>
            <w:r>
              <w:rPr>
                <w:rFonts w:ascii="Calibri" w:hAnsi="Calibri"/>
                <w:szCs w:val="21"/>
              </w:rPr>
            </w:r>
            <w:r/>
          </w:p>
        </w:tc>
        <w:tc>
          <w:tcPr>
            <w:tcW w:w="749" w:type="dxa"/>
            <w:vAlign w:val="center"/>
            <w:textDirection w:val="lrTb"/>
            <w:noWrap/>
          </w:tcPr>
          <w:p>
            <w:pPr>
              <w:pStyle w:val="1197"/>
              <w:jc w:val="center"/>
              <w:spacing w:line="480" w:lineRule="exact"/>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7</w:t>
            </w:r>
            <w:r>
              <w:rPr>
                <w:rFonts w:hint="eastAsia" w:ascii="宋体" w:hAnsi="宋体" w:cs="宋体"/>
                <w:szCs w:val="21"/>
              </w:rPr>
            </w:r>
            <w:r/>
          </w:p>
        </w:tc>
      </w:tr>
      <w:tr>
        <w:trPr>
          <w:cantSplit/>
        </w:trPr>
        <w:tc>
          <w:tcPr>
            <w:tcW w:w="822" w:type="dxa"/>
            <w:vAlign w:val="center"/>
            <w:textDirection w:val="lrTb"/>
            <w:noWrap/>
          </w:tcPr>
          <w:p>
            <w:pPr>
              <w:pStyle w:val="1197"/>
              <w:jc w:val="center"/>
              <w:spacing w:line="480" w:lineRule="exact"/>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hint="eastAsia" w:ascii="宋体" w:hAnsi="宋体" w:cs="宋体"/>
                <w:szCs w:val="21"/>
              </w:rPr>
            </w:r>
            <w:r/>
          </w:p>
        </w:tc>
        <w:tc>
          <w:tcPr>
            <w:tcW w:w="1391" w:type="dxa"/>
            <w:vAlign w:val="center"/>
            <w:vMerge w:val="continue"/>
            <w:textDirection w:val="lrTb"/>
            <w:noWrap/>
          </w:tcPr>
          <w:p>
            <w:pPr>
              <w:pStyle w:val="1197"/>
              <w:jc w:val="center"/>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197"/>
              <w:spacing w:line="300" w:lineRule="auto"/>
              <w:rPr>
                <w:rFonts w:ascii="宋体" w:hAnsi="宋体" w:cs="宋体"/>
                <w:szCs w:val="21"/>
              </w:rPr>
            </w:pPr>
            <w:r>
              <w:rPr>
                <w:rFonts w:hint="eastAsia" w:ascii="宋体" w:hAnsi="宋体" w:cs="宋体"/>
                <w:szCs w:val="21"/>
              </w:rPr>
              <w:t xml:space="preserve">产品选型与规格完全匹配项目需求；设计方案内容详实，执行标准明确；材质选用列明具体品牌、牌号或技术等级；制造工艺描述清晰，包含关键制造工艺工序的，得3分；</w:t>
            </w:r>
            <w:r>
              <w:rPr>
                <w:rFonts w:ascii="宋体" w:hAnsi="宋体" w:cs="宋体"/>
                <w:szCs w:val="21"/>
              </w:rPr>
            </w:r>
            <w:r/>
          </w:p>
          <w:p>
            <w:pPr>
              <w:pStyle w:val="1197"/>
              <w:spacing w:line="300" w:lineRule="auto"/>
              <w:rPr>
                <w:rFonts w:ascii="宋体" w:hAnsi="宋体" w:cs="宋体"/>
                <w:szCs w:val="21"/>
              </w:rPr>
            </w:pPr>
            <w:r>
              <w:rPr>
                <w:rFonts w:hint="eastAsia" w:ascii="宋体" w:hAnsi="宋体" w:cs="宋体"/>
                <w:szCs w:val="21"/>
              </w:rPr>
              <w:t xml:space="preserve">产品选型与规格符合项目需求；设计方案完整；材质选用说明材质类型；制造工艺有基本描述，得2分；</w:t>
            </w:r>
            <w:r>
              <w:rPr>
                <w:rFonts w:ascii="宋体" w:hAnsi="宋体" w:cs="宋体"/>
                <w:szCs w:val="21"/>
              </w:rPr>
            </w:r>
            <w:r/>
          </w:p>
          <w:p>
            <w:pPr>
              <w:pStyle w:val="1197"/>
              <w:spacing w:line="300" w:lineRule="auto"/>
              <w:rPr>
                <w:rFonts w:ascii="宋体" w:hAnsi="宋体" w:cs="宋体"/>
                <w:szCs w:val="21"/>
              </w:rPr>
            </w:pPr>
            <w:r>
              <w:rPr>
                <w:rFonts w:hint="eastAsia" w:ascii="宋体" w:hAnsi="宋体" w:cs="宋体"/>
                <w:szCs w:val="21"/>
              </w:rPr>
              <w:t xml:space="preserve">产品选型、规格、设计方案、性能、材质选用或制造工艺中有任一内容与采购文件要求存在负偏离得1分；</w:t>
            </w:r>
            <w:r>
              <w:rPr>
                <w:rFonts w:ascii="宋体" w:hAnsi="宋体" w:cs="宋体"/>
                <w:szCs w:val="21"/>
              </w:rPr>
            </w:r>
            <w:r/>
          </w:p>
          <w:p>
            <w:pPr>
              <w:pStyle w:val="1197"/>
              <w:spacing w:line="300" w:lineRule="auto"/>
              <w:rPr>
                <w:rFonts w:ascii="宋体" w:hAnsi="宋体" w:cs="宋体"/>
                <w:szCs w:val="21"/>
              </w:rPr>
            </w:pPr>
            <w:r>
              <w:rPr>
                <w:rFonts w:hint="eastAsia" w:ascii="宋体" w:hAnsi="宋体" w:cs="宋体"/>
                <w:szCs w:val="21"/>
              </w:rPr>
              <w:t xml:space="preserve">未提供得0分。</w:t>
            </w:r>
            <w:r>
              <w:rPr>
                <w:rFonts w:ascii="宋体" w:hAnsi="宋体" w:cs="宋体"/>
                <w:szCs w:val="21"/>
              </w:rPr>
            </w:r>
            <w:r/>
          </w:p>
        </w:tc>
        <w:tc>
          <w:tcPr>
            <w:tcW w:w="749" w:type="dxa"/>
            <w:vAlign w:val="center"/>
            <w:textDirection w:val="lrTb"/>
            <w:noWrap/>
          </w:tcPr>
          <w:p>
            <w:pPr>
              <w:pStyle w:val="1197"/>
              <w:jc w:val="center"/>
              <w:spacing w:line="48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cantSplit/>
        </w:trPr>
        <w:tc>
          <w:tcPr>
            <w:tcW w:w="822" w:type="dxa"/>
            <w:vAlign w:val="center"/>
            <w:vMerge w:val="restart"/>
            <w:textDirection w:val="lrTb"/>
            <w:noWrap/>
          </w:tcPr>
          <w:p>
            <w:pPr>
              <w:pStyle w:val="1197"/>
              <w:jc w:val="center"/>
              <w:spacing w:line="480" w:lineRule="exact"/>
              <w:rPr>
                <w:rFonts w:hint="eastAsia" w:ascii="宋体" w:hAnsi="宋体" w:cs="宋体"/>
                <w:szCs w:val="21"/>
                <w:highlight w:val="cyan"/>
              </w:rPr>
            </w:pPr>
            <w:r>
              <w:rPr>
                <w:rFonts w:hint="eastAsia" w:ascii="宋体" w:hAnsi="宋体" w:cs="宋体"/>
                <w:szCs w:val="21"/>
              </w:rPr>
              <w:t xml:space="preserve">3</w:t>
            </w:r>
            <w:r>
              <w:rPr>
                <w:rFonts w:hint="eastAsia" w:ascii="宋体" w:hAnsi="宋体" w:cs="宋体"/>
                <w:szCs w:val="21"/>
                <w:highlight w:val="cyan"/>
              </w:rPr>
            </w:r>
            <w:r/>
          </w:p>
        </w:tc>
        <w:tc>
          <w:tcPr>
            <w:tcW w:w="1391" w:type="dxa"/>
            <w:vAlign w:val="center"/>
            <w:vMerge w:val="restart"/>
            <w:textDirection w:val="lrTb"/>
            <w:noWrap/>
          </w:tcPr>
          <w:p>
            <w:pPr>
              <w:pStyle w:val="1197"/>
              <w:jc w:val="center"/>
              <w:spacing w:line="480" w:lineRule="exact"/>
              <w:rPr>
                <w:rFonts w:ascii="宋体" w:hAnsi="宋体" w:cs="宋体"/>
                <w:szCs w:val="21"/>
              </w:rPr>
            </w:pPr>
            <w:r>
              <w:rPr>
                <w:rFonts w:hint="eastAsia" w:ascii="宋体" w:hAnsi="宋体" w:cs="宋体"/>
                <w:szCs w:val="21"/>
              </w:rPr>
              <w:t xml:space="preserve">实施方案</w:t>
            </w:r>
            <w:r>
              <w:rPr>
                <w:rFonts w:ascii="宋体" w:hAnsi="宋体" w:cs="宋体"/>
                <w:szCs w:val="21"/>
              </w:rPr>
            </w:r>
            <w:r/>
          </w:p>
          <w:p>
            <w:pPr>
              <w:pStyle w:val="1197"/>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10</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197"/>
              <w:spacing w:line="360" w:lineRule="auto"/>
              <w:rPr>
                <w:rFonts w:hint="eastAsia" w:ascii="宋体" w:hAnsi="宋体" w:cs="宋体"/>
                <w:szCs w:val="21"/>
              </w:rPr>
            </w:pPr>
            <w:r>
              <w:rPr>
                <w:rFonts w:hint="eastAsia" w:ascii="宋体" w:hAnsi="宋体" w:cs="宋体"/>
                <w:szCs w:val="21"/>
                <w:lang w:bidi="ar"/>
              </w:rPr>
              <w:t xml:space="preserve">评委根据投标文件中实施方案的内容（</w:t>
            </w:r>
            <w:r>
              <w:rPr>
                <w:rFonts w:hint="eastAsia" w:ascii="宋体" w:hAnsi="宋体" w:cs="宋体"/>
                <w:szCs w:val="21"/>
              </w:rPr>
              <w:t xml:space="preserve">包括但不限于项目技术方案、改造方案、供货计划、质量保障措施、风险控制管理措施等）</w:t>
            </w:r>
            <w:r>
              <w:rPr>
                <w:rFonts w:hint="eastAsia" w:ascii="宋体" w:hAnsi="宋体" w:cs="宋体"/>
                <w:szCs w:val="21"/>
                <w:lang w:bidi="ar"/>
              </w:rPr>
              <w:t xml:space="preserve">进行打分：</w:t>
            </w:r>
            <w:r>
              <w:rPr>
                <w:rFonts w:hint="eastAsia" w:ascii="宋体" w:hAnsi="宋体" w:cs="宋体"/>
                <w:szCs w:val="21"/>
              </w:rPr>
            </w:r>
            <w:r/>
          </w:p>
          <w:p>
            <w:pPr>
              <w:pStyle w:val="1197"/>
              <w:spacing w:line="360" w:lineRule="auto"/>
              <w:widowControl/>
              <w:rPr>
                <w:rFonts w:hint="eastAsia" w:ascii="宋体" w:hAnsi="宋体" w:cs="宋体"/>
                <w:szCs w:val="21"/>
              </w:rPr>
            </w:pPr>
            <w:r>
              <w:rPr>
                <w:rFonts w:hint="eastAsia" w:ascii="宋体" w:hAnsi="宋体" w:cs="宋体"/>
                <w:szCs w:val="21"/>
                <w:lang w:bidi="ar"/>
              </w:rPr>
              <w:t xml:space="preserve">实施方案全面具体、内容详实，优于采购人要求的得</w:t>
            </w:r>
            <w:r>
              <w:rPr>
                <w:rFonts w:ascii="宋体" w:hAnsi="宋体" w:cs="宋体"/>
                <w:szCs w:val="21"/>
                <w:lang w:bidi="ar"/>
              </w:rPr>
              <w:t xml:space="preserve">5</w:t>
            </w:r>
            <w:r>
              <w:rPr>
                <w:rFonts w:hint="eastAsia" w:ascii="宋体" w:hAnsi="宋体" w:cs="宋体"/>
                <w:szCs w:val="21"/>
                <w:lang w:bidi="ar"/>
              </w:rPr>
              <w:t xml:space="preserve">分； </w:t>
            </w:r>
            <w:r>
              <w:rPr>
                <w:rFonts w:hint="eastAsia" w:ascii="宋体" w:hAnsi="宋体" w:cs="宋体"/>
                <w:szCs w:val="21"/>
              </w:rPr>
            </w:r>
            <w:r/>
          </w:p>
          <w:p>
            <w:pPr>
              <w:pStyle w:val="1197"/>
              <w:spacing w:line="360" w:lineRule="auto"/>
              <w:widowControl/>
              <w:rPr>
                <w:rFonts w:hint="eastAsia" w:ascii="宋体" w:hAnsi="宋体" w:cs="宋体"/>
                <w:szCs w:val="21"/>
              </w:rPr>
            </w:pPr>
            <w:r>
              <w:rPr>
                <w:rFonts w:hint="eastAsia" w:ascii="宋体" w:hAnsi="宋体" w:cs="宋体"/>
                <w:szCs w:val="21"/>
                <w:lang w:bidi="ar"/>
              </w:rPr>
              <w:t xml:space="preserve">实施方案较全面、内容完整，能够满足采购人要求的得</w:t>
            </w:r>
            <w:r>
              <w:rPr>
                <w:rFonts w:ascii="宋体" w:hAnsi="宋体" w:cs="宋体"/>
                <w:szCs w:val="21"/>
                <w:lang w:bidi="ar"/>
              </w:rPr>
              <w:t xml:space="preserve">3</w:t>
            </w:r>
            <w:r>
              <w:rPr>
                <w:rFonts w:hint="eastAsia" w:ascii="宋体" w:hAnsi="宋体" w:cs="宋体"/>
                <w:szCs w:val="21"/>
                <w:lang w:bidi="ar"/>
              </w:rPr>
              <w:t xml:space="preserve">分；</w:t>
            </w:r>
            <w:r>
              <w:rPr>
                <w:rFonts w:hint="eastAsia" w:ascii="宋体" w:hAnsi="宋体" w:cs="宋体"/>
                <w:szCs w:val="21"/>
              </w:rPr>
            </w:r>
            <w:r/>
          </w:p>
          <w:p>
            <w:pPr>
              <w:pStyle w:val="1197"/>
              <w:spacing w:line="360" w:lineRule="auto"/>
              <w:widowControl/>
              <w:rPr>
                <w:rFonts w:hint="eastAsia" w:ascii="宋体" w:hAnsi="宋体" w:cs="宋体"/>
                <w:szCs w:val="21"/>
              </w:rPr>
            </w:pPr>
            <w:r>
              <w:rPr>
                <w:rFonts w:hint="eastAsia" w:ascii="宋体" w:hAnsi="宋体" w:cs="宋体"/>
                <w:szCs w:val="21"/>
                <w:lang w:bidi="ar"/>
              </w:rPr>
              <w:t xml:space="preserve">实施方案不全面、内容空泛，不能完全满足采购人的要求的得</w:t>
            </w:r>
            <w:r>
              <w:rPr>
                <w:rFonts w:ascii="宋体" w:hAnsi="宋体" w:cs="宋体"/>
                <w:szCs w:val="21"/>
                <w:lang w:bidi="ar"/>
              </w:rPr>
              <w:t xml:space="preserve">1</w:t>
            </w:r>
            <w:r>
              <w:rPr>
                <w:rFonts w:hint="eastAsia" w:ascii="宋体" w:hAnsi="宋体" w:cs="宋体"/>
                <w:szCs w:val="21"/>
                <w:lang w:bidi="ar"/>
              </w:rPr>
              <w:t xml:space="preserve">分；</w:t>
            </w:r>
            <w:r>
              <w:rPr>
                <w:rFonts w:hint="eastAsia" w:ascii="宋体" w:hAnsi="宋体" w:cs="宋体"/>
                <w:szCs w:val="21"/>
              </w:rPr>
            </w:r>
            <w:r/>
          </w:p>
          <w:p>
            <w:pPr>
              <w:pStyle w:val="1197"/>
              <w:spacing w:line="360" w:lineRule="auto"/>
              <w:rPr>
                <w:rFonts w:ascii="宋体" w:hAnsi="宋体" w:cs="宋体"/>
                <w:szCs w:val="21"/>
              </w:rPr>
            </w:pPr>
            <w:r>
              <w:rPr>
                <w:rFonts w:hint="eastAsia" w:ascii="宋体" w:hAnsi="宋体" w:cs="宋体"/>
                <w:szCs w:val="21"/>
                <w:lang w:bidi="ar"/>
              </w:rPr>
              <w:t xml:space="preserve">未在投标文件中提供实施方案或者提供的实施方案不可行的得0分。</w:t>
            </w:r>
            <w:r>
              <w:rPr>
                <w:rFonts w:ascii="宋体" w:hAnsi="宋体" w:cs="宋体"/>
                <w:szCs w:val="21"/>
              </w:rPr>
            </w:r>
            <w:r/>
          </w:p>
        </w:tc>
        <w:tc>
          <w:tcPr>
            <w:tcW w:w="749" w:type="dxa"/>
            <w:vAlign w:val="center"/>
            <w:textDirection w:val="lrTb"/>
            <w:noWrap/>
          </w:tcPr>
          <w:p>
            <w:pPr>
              <w:pStyle w:val="1197"/>
              <w:jc w:val="center"/>
              <w:spacing w:line="480" w:lineRule="exact"/>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cantSplit/>
        </w:trPr>
        <w:tc>
          <w:tcPr>
            <w:tcW w:w="822" w:type="dxa"/>
            <w:vAlign w:val="center"/>
            <w:vMerge w:val="continue"/>
            <w:textDirection w:val="lrTb"/>
            <w:noWrap/>
          </w:tcPr>
          <w:p>
            <w:pPr>
              <w:pStyle w:val="1197"/>
              <w:jc w:val="center"/>
              <w:spacing w:line="480" w:lineRule="exact"/>
              <w:rPr>
                <w:rFonts w:hint="eastAsia" w:ascii="宋体" w:hAnsi="宋体" w:cs="宋体"/>
                <w:szCs w:val="21"/>
              </w:rPr>
            </w:pPr>
            <w:r>
              <w:rPr>
                <w:rFonts w:hint="eastAsia" w:ascii="宋体" w:hAnsi="宋体" w:cs="宋体"/>
                <w:szCs w:val="21"/>
              </w:rPr>
            </w:r>
            <w:r/>
          </w:p>
        </w:tc>
        <w:tc>
          <w:tcPr>
            <w:tcW w:w="1391" w:type="dxa"/>
            <w:vAlign w:val="center"/>
            <w:vMerge w:val="continue"/>
            <w:textDirection w:val="lrTb"/>
            <w:noWrap/>
          </w:tcPr>
          <w:p>
            <w:pPr>
              <w:pStyle w:val="1197"/>
              <w:jc w:val="center"/>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197"/>
              <w:spacing w:line="300" w:lineRule="auto"/>
              <w:rPr>
                <w:rFonts w:ascii="宋体" w:hAnsi="宋体" w:cs="宋体"/>
                <w:szCs w:val="21"/>
              </w:rPr>
            </w:pPr>
            <w:r>
              <w:rPr>
                <w:rFonts w:hint="eastAsia" w:ascii="宋体" w:hAnsi="宋体" w:cs="宋体"/>
                <w:szCs w:val="21"/>
              </w:rPr>
              <w:t xml:space="preserve">评委根据投标文件中项目技术支撑和进度计划（包括但不限于人员配置、产品质量控制、设备安装调试验收进度、安全保障措施等方面）进行打分：</w:t>
            </w:r>
            <w:r>
              <w:rPr>
                <w:rFonts w:ascii="宋体" w:hAnsi="宋体" w:cs="宋体"/>
                <w:szCs w:val="21"/>
              </w:rPr>
            </w:r>
            <w:r/>
          </w:p>
          <w:p>
            <w:pPr>
              <w:pStyle w:val="1197"/>
              <w:jc w:val="left"/>
              <w:spacing w:line="300" w:lineRule="auto"/>
              <w:widowControl/>
              <w:rPr>
                <w:rFonts w:hint="eastAsia" w:ascii="宋体" w:hAnsi="宋体" w:cs="宋体"/>
                <w:szCs w:val="21"/>
              </w:rPr>
            </w:pPr>
            <w:r>
              <w:rPr>
                <w:rFonts w:hint="eastAsia" w:ascii="宋体" w:hAnsi="宋体" w:cs="宋体"/>
                <w:szCs w:val="21"/>
              </w:rPr>
              <w:t xml:space="preserve">实施方案技术支撑配置优于采购人的要求，具有针对性，项目进度分析清晰具体的得</w:t>
            </w:r>
            <w:r>
              <w:rPr>
                <w:rFonts w:ascii="宋体" w:hAnsi="宋体" w:cs="宋体"/>
                <w:szCs w:val="21"/>
              </w:rPr>
              <w:t xml:space="preserve">5</w:t>
            </w:r>
            <w:r>
              <w:rPr>
                <w:rFonts w:hint="eastAsia" w:ascii="宋体" w:hAnsi="宋体" w:cs="宋体"/>
                <w:szCs w:val="21"/>
              </w:rPr>
              <w:t xml:space="preserve">分；</w:t>
            </w:r>
            <w:r>
              <w:rPr>
                <w:rFonts w:hint="eastAsia" w:ascii="宋体" w:hAnsi="宋体" w:cs="宋体"/>
                <w:szCs w:val="21"/>
              </w:rPr>
            </w:r>
            <w:r/>
          </w:p>
          <w:p>
            <w:pPr>
              <w:pStyle w:val="1197"/>
              <w:jc w:val="left"/>
              <w:spacing w:line="300" w:lineRule="auto"/>
              <w:widowControl/>
              <w:rPr>
                <w:rFonts w:hint="eastAsia" w:ascii="宋体" w:hAnsi="宋体" w:cs="宋体"/>
                <w:szCs w:val="21"/>
              </w:rPr>
            </w:pPr>
            <w:r>
              <w:rPr>
                <w:rFonts w:hint="eastAsia" w:ascii="宋体" w:hAnsi="宋体" w:cs="宋体"/>
                <w:szCs w:val="21"/>
              </w:rPr>
              <w:t xml:space="preserve">实施方案技术支撑配置满足采购人的要求，项目进度分析清晰的得</w:t>
            </w:r>
            <w:r>
              <w:rPr>
                <w:rFonts w:ascii="宋体" w:hAnsi="宋体" w:cs="宋体"/>
                <w:szCs w:val="21"/>
              </w:rPr>
              <w:t xml:space="preserve">3</w:t>
            </w:r>
            <w:r>
              <w:rPr>
                <w:rFonts w:hint="eastAsia" w:ascii="宋体" w:hAnsi="宋体" w:cs="宋体"/>
                <w:szCs w:val="21"/>
              </w:rPr>
              <w:t xml:space="preserve">分；</w:t>
            </w:r>
            <w:r>
              <w:rPr>
                <w:rFonts w:hint="eastAsia" w:ascii="宋体" w:hAnsi="宋体" w:cs="宋体"/>
                <w:szCs w:val="21"/>
              </w:rPr>
            </w:r>
            <w:r/>
          </w:p>
          <w:p>
            <w:pPr>
              <w:pStyle w:val="1197"/>
              <w:jc w:val="left"/>
              <w:spacing w:line="300" w:lineRule="auto"/>
              <w:widowControl/>
              <w:rPr>
                <w:rFonts w:hint="eastAsia" w:ascii="宋体" w:hAnsi="宋体" w:cs="宋体"/>
                <w:szCs w:val="21"/>
              </w:rPr>
            </w:pPr>
            <w:r>
              <w:rPr>
                <w:rFonts w:hint="eastAsia" w:ascii="宋体" w:hAnsi="宋体" w:cs="宋体"/>
                <w:szCs w:val="21"/>
              </w:rPr>
              <w:t xml:space="preserve">实施方案技术支撑配置不能完全满足采购人的要求，项目进度不清晰的得1分；</w:t>
            </w:r>
            <w:r>
              <w:rPr>
                <w:rFonts w:hint="eastAsia" w:ascii="宋体" w:hAnsi="宋体" w:cs="宋体"/>
                <w:szCs w:val="21"/>
              </w:rPr>
            </w:r>
            <w:r/>
          </w:p>
          <w:p>
            <w:pPr>
              <w:pStyle w:val="1197"/>
              <w:jc w:val="left"/>
              <w:spacing w:line="300" w:lineRule="auto"/>
              <w:widowControl/>
              <w:rPr>
                <w:rFonts w:hint="eastAsia" w:ascii="宋体" w:hAnsi="宋体" w:cs="宋体"/>
                <w:szCs w:val="21"/>
              </w:rPr>
            </w:pPr>
            <w:r>
              <w:rPr>
                <w:rFonts w:hint="eastAsia" w:ascii="宋体" w:hAnsi="宋体" w:cs="宋体"/>
                <w:szCs w:val="21"/>
              </w:rPr>
              <w:t xml:space="preserve">不提供得0分。</w:t>
            </w:r>
            <w:r>
              <w:rPr>
                <w:rFonts w:hint="eastAsia" w:ascii="宋体" w:hAnsi="宋体" w:cs="宋体"/>
                <w:szCs w:val="21"/>
              </w:rPr>
            </w:r>
            <w:r/>
          </w:p>
        </w:tc>
        <w:tc>
          <w:tcPr>
            <w:tcW w:w="749" w:type="dxa"/>
            <w:vAlign w:val="center"/>
            <w:textDirection w:val="lrTb"/>
            <w:noWrap/>
          </w:tcPr>
          <w:p>
            <w:pPr>
              <w:pStyle w:val="1197"/>
              <w:jc w:val="center"/>
              <w:spacing w:line="480" w:lineRule="exact"/>
              <w:rPr>
                <w:rFonts w:hint="eastAsia" w:ascii="宋体" w:hAnsi="宋体" w:cs="宋体"/>
                <w:szCs w:val="21"/>
              </w:rPr>
            </w:pPr>
            <w:r>
              <w:rPr>
                <w:rFonts w:ascii="宋体" w:hAnsi="宋体" w:cs="宋体"/>
                <w:szCs w:val="21"/>
              </w:rPr>
              <w:t xml:space="preserve">5</w:t>
            </w:r>
            <w:r>
              <w:rPr>
                <w:rFonts w:hint="eastAsia" w:ascii="宋体" w:hAnsi="宋体" w:cs="宋体"/>
                <w:szCs w:val="21"/>
              </w:rPr>
            </w:r>
            <w:r/>
          </w:p>
        </w:tc>
      </w:tr>
      <w:tr>
        <w:trPr>
          <w:cantSplit/>
        </w:trPr>
        <w:tc>
          <w:tcPr>
            <w:tcW w:w="822" w:type="dxa"/>
            <w:vAlign w:val="center"/>
            <w:vMerge w:val="restart"/>
            <w:textDirection w:val="lrTb"/>
            <w:noWrap/>
          </w:tcPr>
          <w:p>
            <w:pPr>
              <w:pStyle w:val="1197"/>
              <w:jc w:val="center"/>
              <w:spacing w:line="48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391" w:type="dxa"/>
            <w:vAlign w:val="center"/>
            <w:vMerge w:val="restart"/>
            <w:textDirection w:val="lrTb"/>
            <w:noWrap/>
          </w:tcPr>
          <w:p>
            <w:pPr>
              <w:pStyle w:val="1197"/>
              <w:jc w:val="center"/>
              <w:spacing w:line="480" w:lineRule="exact"/>
              <w:rPr>
                <w:rFonts w:hint="eastAsia" w:ascii="宋体" w:hAnsi="宋体" w:cs="宋体"/>
                <w:szCs w:val="21"/>
              </w:rPr>
            </w:pPr>
            <w:r>
              <w:rPr>
                <w:rFonts w:hint="eastAsia" w:ascii="宋体" w:hAnsi="宋体" w:cs="宋体"/>
                <w:szCs w:val="21"/>
              </w:rPr>
              <w:t xml:space="preserve">售后服务方案</w:t>
            </w:r>
            <w:r>
              <w:rPr>
                <w:rFonts w:hint="eastAsia" w:ascii="宋体" w:hAnsi="宋体" w:cs="宋体"/>
                <w:szCs w:val="21"/>
              </w:rPr>
            </w:r>
            <w:r/>
          </w:p>
          <w:p>
            <w:pPr>
              <w:pStyle w:val="1197"/>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197"/>
              <w:spacing w:line="400" w:lineRule="exact"/>
              <w:rPr>
                <w:rFonts w:ascii="宋体" w:hAnsi="宋体" w:cs="宋体"/>
                <w:szCs w:val="21"/>
              </w:rPr>
            </w:pPr>
            <w:r>
              <w:rPr>
                <w:rFonts w:hint="eastAsia" w:ascii="宋体" w:hAnsi="宋体" w:cs="宋体"/>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ascii="宋体" w:hAnsi="宋体" w:cs="宋体"/>
                <w:szCs w:val="21"/>
              </w:rPr>
            </w:r>
            <w:r/>
          </w:p>
          <w:p>
            <w:pPr>
              <w:pStyle w:val="1197"/>
              <w:spacing w:line="400" w:lineRule="exact"/>
              <w:rPr>
                <w:rFonts w:ascii="宋体" w:hAnsi="宋体" w:cs="宋体"/>
                <w:szCs w:val="21"/>
              </w:rPr>
            </w:pPr>
            <w:r>
              <w:rPr>
                <w:rFonts w:hint="eastAsia" w:ascii="宋体" w:hAnsi="宋体" w:cs="宋体"/>
                <w:szCs w:val="21"/>
              </w:rPr>
              <w:t xml:space="preserve">售后服务方案完整详细，有明确的售后服务机构及人员、售后服务承诺，售后服务响应及处理时间迅速，质保期内的售后服务范围、质保期满后的售后服务范围和收费情况清晰具体，</w:t>
            </w:r>
            <w:r>
              <w:rPr>
                <w:rFonts w:hint="eastAsia" w:ascii="宋体" w:hAnsi="宋体" w:cs="宋体"/>
                <w:szCs w:val="21"/>
                <w:lang w:bidi="ar"/>
              </w:rPr>
              <w:t xml:space="preserve">优于采购人要求的</w:t>
            </w:r>
            <w:r>
              <w:rPr>
                <w:rFonts w:hint="eastAsia" w:ascii="宋体" w:hAnsi="宋体" w:cs="宋体"/>
                <w:bCs/>
                <w:szCs w:val="21"/>
              </w:rPr>
              <w:t xml:space="preserve">得</w:t>
            </w:r>
            <w:r>
              <w:rPr>
                <w:rFonts w:ascii="宋体" w:hAnsi="宋体" w:cs="宋体"/>
                <w:bCs/>
                <w:szCs w:val="21"/>
              </w:rPr>
              <w:t xml:space="preserve">4</w:t>
            </w:r>
            <w:r>
              <w:rPr>
                <w:rFonts w:hint="eastAsia" w:ascii="宋体" w:hAnsi="宋体" w:cs="宋体"/>
                <w:szCs w:val="21"/>
              </w:rPr>
              <w:t xml:space="preserve">分；</w:t>
            </w:r>
            <w:r>
              <w:rPr>
                <w:rFonts w:ascii="宋体" w:hAnsi="宋体" w:cs="宋体"/>
                <w:szCs w:val="21"/>
              </w:rPr>
            </w:r>
            <w:r/>
          </w:p>
          <w:p>
            <w:pPr>
              <w:pStyle w:val="1197"/>
              <w:spacing w:line="400" w:lineRule="exact"/>
              <w:rPr>
                <w:rFonts w:ascii="宋体" w:hAnsi="宋体" w:cs="宋体"/>
                <w:szCs w:val="21"/>
              </w:rPr>
            </w:pPr>
            <w:r>
              <w:rPr>
                <w:rFonts w:hint="eastAsia" w:ascii="宋体" w:hAnsi="宋体" w:cs="宋体"/>
                <w:szCs w:val="21"/>
              </w:rPr>
              <w:t xml:space="preserve">售后服务方案完整，有明确的售后服务机构及人员、售后服务承诺，售后服务应答及处理时间，质保期内的售后服务范围、质保期满后的售后服务范围和收费情况满足</w:t>
            </w:r>
            <w:r>
              <w:rPr>
                <w:rFonts w:hint="eastAsia" w:ascii="宋体" w:hAnsi="宋体" w:cs="宋体"/>
                <w:szCs w:val="21"/>
                <w:lang w:bidi="ar"/>
              </w:rPr>
              <w:t xml:space="preserve">采购人要求的</w:t>
            </w:r>
            <w:r>
              <w:rPr>
                <w:rFonts w:hint="eastAsia" w:ascii="宋体" w:hAnsi="宋体" w:cs="宋体"/>
                <w:bCs/>
                <w:szCs w:val="21"/>
              </w:rPr>
              <w:t xml:space="preserve">得</w:t>
            </w:r>
            <w:r>
              <w:rPr>
                <w:rFonts w:ascii="宋体" w:hAnsi="宋体" w:cs="宋体"/>
                <w:bCs/>
                <w:szCs w:val="21"/>
              </w:rPr>
              <w:t xml:space="preserve">2</w:t>
            </w:r>
            <w:r>
              <w:rPr>
                <w:rFonts w:hint="eastAsia" w:ascii="宋体" w:hAnsi="宋体" w:cs="宋体"/>
                <w:szCs w:val="21"/>
              </w:rPr>
              <w:t xml:space="preserve">分；</w:t>
            </w:r>
            <w:r>
              <w:rPr>
                <w:rFonts w:ascii="宋体" w:hAnsi="宋体" w:cs="宋体"/>
                <w:szCs w:val="21"/>
              </w:rPr>
            </w:r>
            <w:r/>
          </w:p>
          <w:p>
            <w:pPr>
              <w:pStyle w:val="1197"/>
              <w:spacing w:line="400" w:lineRule="exact"/>
              <w:rPr>
                <w:rFonts w:ascii="宋体" w:hAnsi="宋体" w:cs="宋体"/>
                <w:szCs w:val="21"/>
              </w:rPr>
            </w:pPr>
            <w:r>
              <w:rPr>
                <w:rFonts w:hint="eastAsia" w:ascii="宋体" w:hAnsi="宋体" w:cs="宋体"/>
                <w:szCs w:val="21"/>
              </w:rPr>
              <w:t xml:space="preserve">售后服务体系</w:t>
            </w:r>
            <w:r>
              <w:rPr>
                <w:rFonts w:hint="eastAsia" w:ascii="宋体" w:hAnsi="宋体" w:cs="宋体"/>
                <w:szCs w:val="21"/>
              </w:rPr>
              <w:t xml:space="preserve">薄弱</w:t>
            </w:r>
            <w:r>
              <w:rPr>
                <w:rFonts w:hint="eastAsia" w:ascii="宋体" w:hAnsi="宋体" w:cs="宋体"/>
                <w:szCs w:val="21"/>
              </w:rPr>
              <w:t xml:space="preserve">，售后服务方案各方面内容</w:t>
            </w:r>
            <w:r>
              <w:rPr>
                <w:rFonts w:hint="eastAsia" w:ascii="宋体" w:hAnsi="宋体" w:cs="宋体"/>
                <w:szCs w:val="21"/>
              </w:rPr>
              <w:t xml:space="preserve">介绍不明晰，</w:t>
            </w:r>
            <w:r>
              <w:rPr>
                <w:rFonts w:hint="eastAsia" w:ascii="宋体" w:hAnsi="宋体" w:cs="宋体"/>
                <w:bCs/>
                <w:szCs w:val="21"/>
              </w:rPr>
              <w:t xml:space="preserve">得1</w:t>
            </w:r>
            <w:r>
              <w:rPr>
                <w:rFonts w:hint="eastAsia" w:ascii="宋体" w:hAnsi="宋体" w:cs="宋体"/>
                <w:szCs w:val="21"/>
              </w:rPr>
              <w:t xml:space="preserve">分；</w:t>
            </w:r>
            <w:r>
              <w:rPr>
                <w:rFonts w:ascii="宋体" w:hAnsi="宋体" w:cs="宋体"/>
                <w:szCs w:val="21"/>
              </w:rPr>
            </w:r>
            <w:r/>
          </w:p>
          <w:p>
            <w:pPr>
              <w:pStyle w:val="1197"/>
              <w:spacing w:line="400" w:lineRule="exact"/>
              <w:rPr>
                <w:rFonts w:ascii="宋体" w:hAnsi="宋体" w:cs="宋体"/>
                <w:szCs w:val="21"/>
              </w:rPr>
            </w:pPr>
            <w:r>
              <w:rPr>
                <w:rFonts w:hint="eastAsia" w:ascii="宋体" w:hAnsi="宋体" w:cs="宋体"/>
                <w:szCs w:val="21"/>
              </w:rPr>
              <w:t xml:space="preserve">不提供得0分。</w:t>
            </w:r>
            <w:r>
              <w:rPr>
                <w:rFonts w:ascii="宋体" w:hAnsi="宋体" w:cs="宋体"/>
                <w:szCs w:val="21"/>
              </w:rPr>
            </w:r>
            <w:r/>
          </w:p>
        </w:tc>
        <w:tc>
          <w:tcPr>
            <w:tcW w:w="749" w:type="dxa"/>
            <w:vAlign w:val="center"/>
            <w:textDirection w:val="lrTb"/>
            <w:noWrap/>
          </w:tcPr>
          <w:p>
            <w:pPr>
              <w:pStyle w:val="1197"/>
              <w:jc w:val="center"/>
              <w:spacing w:line="480" w:lineRule="exact"/>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r>
      <w:tr>
        <w:trPr>
          <w:cantSplit/>
        </w:trPr>
        <w:tc>
          <w:tcPr>
            <w:tcW w:w="822" w:type="dxa"/>
            <w:vAlign w:val="center"/>
            <w:vMerge w:val="continue"/>
            <w:textDirection w:val="lrTb"/>
            <w:noWrap/>
          </w:tcPr>
          <w:p>
            <w:pPr>
              <w:pStyle w:val="1197"/>
              <w:spacing w:line="480" w:lineRule="exact"/>
              <w:rPr>
                <w:rFonts w:ascii="宋体" w:hAnsi="宋体" w:cs="宋体"/>
                <w:szCs w:val="21"/>
              </w:rPr>
            </w:pPr>
            <w:r>
              <w:rPr>
                <w:rFonts w:ascii="宋体" w:hAnsi="宋体" w:cs="宋体"/>
                <w:szCs w:val="21"/>
              </w:rPr>
            </w:r>
            <w:r/>
          </w:p>
        </w:tc>
        <w:tc>
          <w:tcPr>
            <w:tcW w:w="1391" w:type="dxa"/>
            <w:vAlign w:val="center"/>
            <w:vMerge w:val="continue"/>
            <w:textDirection w:val="lrTb"/>
            <w:noWrap/>
          </w:tcPr>
          <w:p>
            <w:pPr>
              <w:pStyle w:val="1197"/>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197"/>
              <w:spacing w:line="400" w:lineRule="exact"/>
              <w:rPr>
                <w:rFonts w:ascii="宋体" w:hAnsi="宋体" w:cs="宋体"/>
                <w:szCs w:val="21"/>
              </w:rPr>
            </w:pPr>
            <w:r>
              <w:rPr>
                <w:rFonts w:hint="eastAsia" w:ascii="宋体" w:hAnsi="宋体" w:cs="宋体"/>
                <w:szCs w:val="21"/>
              </w:rPr>
              <w:t xml:space="preserve">评委根据投标文件中培训方案（包括但不限于培训目标、培训方法、培训内容、培训师资力量、培训时间、拟提供的培训资料等方面</w:t>
            </w:r>
            <w:r>
              <w:rPr>
                <w:rFonts w:hint="eastAsia" w:ascii="宋体" w:hAnsi="宋体" w:cs="宋体"/>
                <w:szCs w:val="21"/>
              </w:rPr>
              <w:t xml:space="preserve">）</w:t>
            </w:r>
            <w:r>
              <w:rPr>
                <w:rFonts w:hint="eastAsia" w:ascii="宋体" w:hAnsi="宋体" w:cs="宋体"/>
                <w:szCs w:val="21"/>
              </w:rPr>
              <w:t xml:space="preserve">进行打分：</w:t>
            </w:r>
            <w:r>
              <w:rPr>
                <w:rFonts w:ascii="宋体" w:hAnsi="宋体" w:cs="宋体"/>
                <w:szCs w:val="21"/>
              </w:rPr>
            </w:r>
            <w:r/>
          </w:p>
          <w:p>
            <w:pPr>
              <w:pStyle w:val="1197"/>
              <w:spacing w:line="400" w:lineRule="exact"/>
              <w:rPr>
                <w:rFonts w:hint="eastAsia" w:ascii="宋体" w:hAnsi="宋体" w:cs="宋体"/>
                <w:szCs w:val="21"/>
              </w:rPr>
            </w:pPr>
            <w:r>
              <w:rPr>
                <w:rFonts w:hint="eastAsia" w:ascii="宋体" w:hAnsi="宋体" w:cs="宋体"/>
                <w:szCs w:val="21"/>
              </w:rPr>
              <w:t xml:space="preserve">培训方案内容全面，计划详细，安排合理，优于采购人要求的得</w:t>
            </w:r>
            <w:r>
              <w:rPr>
                <w:rFonts w:ascii="宋体" w:hAnsi="宋体" w:cs="宋体"/>
                <w:szCs w:val="21"/>
              </w:rPr>
              <w:t xml:space="preserve">4</w:t>
            </w:r>
            <w:r>
              <w:rPr>
                <w:rFonts w:hint="eastAsia" w:ascii="宋体" w:hAnsi="宋体" w:cs="宋体"/>
                <w:szCs w:val="21"/>
              </w:rPr>
              <w:t xml:space="preserve">分；培训方案内容完整，计划明确，满足采购人要求的得</w:t>
            </w:r>
            <w:r>
              <w:rPr>
                <w:rFonts w:ascii="宋体" w:hAnsi="宋体" w:cs="宋体"/>
                <w:szCs w:val="21"/>
              </w:rPr>
              <w:t xml:space="preserve">2</w:t>
            </w:r>
            <w:r>
              <w:rPr>
                <w:rFonts w:hint="eastAsia" w:ascii="宋体" w:hAnsi="宋体" w:cs="宋体"/>
                <w:szCs w:val="21"/>
              </w:rPr>
              <w:t xml:space="preserve">分；培训计划简单，形式单一，得1分；不提供得0分</w:t>
            </w:r>
            <w:r>
              <w:rPr>
                <w:rFonts w:hint="eastAsia" w:ascii="宋体" w:hAnsi="宋体" w:cs="宋体"/>
                <w:szCs w:val="21"/>
              </w:rPr>
              <w:t xml:space="preserve">。</w:t>
            </w:r>
            <w:r>
              <w:rPr>
                <w:rFonts w:hint="eastAsia" w:ascii="宋体" w:hAnsi="宋体" w:cs="宋体"/>
                <w:szCs w:val="21"/>
              </w:rPr>
            </w:r>
            <w:r/>
          </w:p>
        </w:tc>
        <w:tc>
          <w:tcPr>
            <w:tcW w:w="749" w:type="dxa"/>
            <w:vAlign w:val="center"/>
            <w:textDirection w:val="lrTb"/>
            <w:noWrap/>
          </w:tcPr>
          <w:p>
            <w:pPr>
              <w:pStyle w:val="1197"/>
              <w:jc w:val="center"/>
              <w:spacing w:line="480" w:lineRule="exact"/>
              <w:rPr>
                <w:rFonts w:hint="eastAsia" w:ascii="宋体" w:hAnsi="宋体" w:cs="宋体"/>
                <w:szCs w:val="21"/>
              </w:rPr>
            </w:pPr>
            <w:r>
              <w:rPr>
                <w:rFonts w:ascii="宋体" w:hAnsi="宋体" w:cs="宋体"/>
                <w:szCs w:val="21"/>
              </w:rPr>
              <w:t xml:space="preserve">4</w:t>
            </w:r>
            <w:r>
              <w:rPr>
                <w:rFonts w:hint="eastAsia" w:ascii="宋体" w:hAnsi="宋体" w:cs="宋体"/>
                <w:szCs w:val="21"/>
              </w:rPr>
            </w:r>
            <w:r/>
          </w:p>
        </w:tc>
      </w:tr>
      <w:tr>
        <w:trPr/>
        <w:tc>
          <w:tcPr>
            <w:tcW w:w="822" w:type="dxa"/>
            <w:vAlign w:val="center"/>
            <w:textDirection w:val="lrTb"/>
            <w:noWrap/>
          </w:tcPr>
          <w:p>
            <w:pPr>
              <w:pStyle w:val="1197"/>
              <w:jc w:val="center"/>
              <w:spacing w:line="48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391" w:type="dxa"/>
            <w:vAlign w:val="center"/>
            <w:textDirection w:val="lrTb"/>
            <w:noWrap/>
          </w:tcPr>
          <w:p>
            <w:pPr>
              <w:pStyle w:val="1197"/>
              <w:ind w:right="-263"/>
              <w:jc w:val="center"/>
              <w:spacing w:line="480" w:lineRule="exact"/>
              <w:rPr>
                <w:rFonts w:hint="eastAsia" w:ascii="宋体" w:hAnsi="宋体" w:cs="宋体"/>
                <w:color w:val="000000"/>
                <w:szCs w:val="21"/>
              </w:rPr>
            </w:pPr>
            <w:r>
              <w:rPr>
                <w:rFonts w:hint="eastAsia" w:ascii="宋体" w:hAnsi="宋体" w:cs="宋体"/>
                <w:color w:val="000000"/>
                <w:szCs w:val="21"/>
              </w:rPr>
              <w:t xml:space="preserve">业绩</w:t>
            </w:r>
            <w:r>
              <w:rPr>
                <w:rFonts w:hint="eastAsia" w:ascii="宋体" w:hAnsi="宋体" w:cs="宋体"/>
                <w:color w:val="000000"/>
                <w:szCs w:val="21"/>
              </w:rPr>
            </w:r>
            <w:r/>
          </w:p>
          <w:p>
            <w:pPr>
              <w:pStyle w:val="1197"/>
              <w:ind w:right="-263"/>
              <w:jc w:val="center"/>
              <w:spacing w:line="480" w:lineRule="exact"/>
              <w:rPr>
                <w:rFonts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10</w:t>
            </w:r>
            <w:r>
              <w:rPr>
                <w:rFonts w:hint="eastAsia" w:ascii="宋体" w:hAnsi="宋体" w:cs="宋体"/>
                <w:color w:val="000000"/>
                <w:szCs w:val="21"/>
              </w:rPr>
              <w:t xml:space="preserve">分）</w:t>
            </w:r>
            <w:r>
              <w:rPr>
                <w:rFonts w:ascii="宋体" w:hAnsi="宋体" w:cs="宋体"/>
                <w:color w:val="000000"/>
                <w:szCs w:val="21"/>
              </w:rPr>
            </w:r>
            <w:r/>
          </w:p>
        </w:tc>
        <w:tc>
          <w:tcPr>
            <w:tcW w:w="6892" w:type="dxa"/>
            <w:vAlign w:val="center"/>
            <w:textDirection w:val="lrTb"/>
            <w:noWrap/>
          </w:tcPr>
          <w:p>
            <w:pPr>
              <w:pStyle w:val="1197"/>
              <w:spacing w:line="480" w:lineRule="exact"/>
              <w:rPr>
                <w:color w:val="000000"/>
                <w:szCs w:val="21"/>
                <w:highlight w:val="yellow"/>
              </w:rPr>
            </w:pPr>
            <w:r>
              <w:rPr>
                <w:rFonts w:hint="eastAsia" w:ascii="宋体" w:hAnsi="宋体" w:cs="宋体"/>
                <w:color w:val="000000"/>
                <w:szCs w:val="21"/>
                <w:highlight w:val="none"/>
              </w:rPr>
              <w:t xml:space="preserve">提供20</w:t>
            </w:r>
            <w:r>
              <w:rPr>
                <w:rFonts w:ascii="宋体" w:hAnsi="宋体" w:cs="宋体"/>
                <w:color w:val="000000"/>
                <w:szCs w:val="21"/>
                <w:highlight w:val="none"/>
              </w:rPr>
              <w:t xml:space="preserve">20</w:t>
            </w:r>
            <w:r>
              <w:rPr>
                <w:rFonts w:hint="eastAsia" w:ascii="宋体" w:hAnsi="宋体" w:cs="宋体"/>
                <w:color w:val="000000"/>
                <w:szCs w:val="21"/>
                <w:highlight w:val="none"/>
              </w:rPr>
              <w:t xml:space="preserve">年3月1日以来，</w:t>
            </w:r>
            <w:r>
              <w:rPr>
                <w:rFonts w:hint="eastAsia" w:ascii="宋体" w:hAnsi="宋体" w:cs="宋体"/>
                <w:b/>
                <w:bCs/>
                <w:color w:val="000000"/>
                <w:szCs w:val="21"/>
                <w:highlight w:val="none"/>
              </w:rPr>
              <w:t xml:space="preserve">投标人或制造商具有</w:t>
            </w:r>
            <w:r>
              <w:rPr>
                <w:rFonts w:hint="eastAsia" w:ascii="宋体" w:hAnsi="宋体" w:cs="宋体"/>
                <w:b/>
                <w:bCs/>
                <w:color w:val="000000"/>
                <w:szCs w:val="21"/>
                <w:highlight w:val="none"/>
                <w:lang w:eastAsia="zh-CN"/>
              </w:rPr>
              <w:t xml:space="preserve">与</w:t>
            </w:r>
            <w:r>
              <w:rPr>
                <w:rFonts w:hint="eastAsia" w:ascii="宋体" w:hAnsi="宋体" w:cs="宋体"/>
                <w:b/>
                <w:bCs/>
                <w:color w:val="000000"/>
                <w:szCs w:val="21"/>
                <w:highlight w:val="none"/>
              </w:rPr>
              <w:t xml:space="preserve">（核心产品）</w:t>
            </w:r>
            <w:r>
              <w:rPr>
                <w:rFonts w:hint="eastAsia" w:ascii="宋体" w:hAnsi="宋体" w:cs="宋体"/>
                <w:b/>
                <w:bCs/>
                <w:color w:val="000000"/>
                <w:szCs w:val="21"/>
                <w:highlight w:val="none"/>
              </w:rPr>
              <w:t xml:space="preserve">同品牌</w:t>
            </w:r>
            <w:r>
              <w:rPr>
                <w:rFonts w:hint="eastAsia" w:ascii="宋体" w:hAnsi="宋体" w:cs="宋体"/>
                <w:b/>
                <w:bCs/>
                <w:color w:val="000000"/>
                <w:szCs w:val="21"/>
                <w:highlight w:val="none"/>
              </w:rPr>
              <w:t xml:space="preserve">同型号产品</w:t>
            </w:r>
            <w:r>
              <w:rPr>
                <w:rFonts w:hint="eastAsia" w:ascii="宋体" w:hAnsi="宋体" w:cs="宋体"/>
                <w:b/>
                <w:bCs/>
                <w:szCs w:val="21"/>
                <w:highlight w:val="none"/>
              </w:rPr>
              <w:t xml:space="preserve">或同品牌</w:t>
            </w:r>
            <w:r>
              <w:rPr>
                <w:rFonts w:hint="eastAsia" w:ascii="宋体" w:hAnsi="宋体" w:cs="宋体"/>
                <w:b/>
                <w:bCs/>
                <w:szCs w:val="21"/>
                <w:highlight w:val="none"/>
                <w:lang w:eastAsia="zh-CN"/>
              </w:rPr>
              <w:t xml:space="preserve">不同型号但</w:t>
            </w:r>
            <w:r>
              <w:rPr>
                <w:rFonts w:hint="eastAsia" w:ascii="宋体" w:hAnsi="宋体" w:cs="宋体"/>
                <w:b/>
                <w:bCs/>
                <w:szCs w:val="21"/>
                <w:highlight w:val="none"/>
              </w:rPr>
              <w:t xml:space="preserve">技术指标不低于此次招标技术要求的产品</w:t>
            </w:r>
            <w:r>
              <w:rPr>
                <w:rFonts w:hint="eastAsia" w:ascii="宋体" w:hAnsi="宋体" w:cs="宋体"/>
                <w:color w:val="000000"/>
                <w:szCs w:val="21"/>
                <w:highlight w:val="none"/>
              </w:rPr>
              <w:t xml:space="preserve">在国内的销售业绩合同。每提供一份产品销售合同得</w:t>
            </w:r>
            <w:r>
              <w:rPr>
                <w:rFonts w:ascii="宋体" w:hAnsi="宋体" w:cs="宋体"/>
                <w:color w:val="000000"/>
                <w:szCs w:val="21"/>
                <w:highlight w:val="none"/>
              </w:rPr>
              <w:t xml:space="preserve">2</w:t>
            </w:r>
            <w:r>
              <w:rPr>
                <w:rFonts w:hint="eastAsia" w:ascii="宋体" w:hAnsi="宋体" w:cs="宋体"/>
                <w:color w:val="000000"/>
                <w:szCs w:val="21"/>
                <w:highlight w:val="none"/>
              </w:rPr>
              <w:t xml:space="preserve">分，最高</w:t>
            </w:r>
            <w:r>
              <w:rPr>
                <w:rFonts w:ascii="宋体" w:hAnsi="宋体" w:cs="宋体"/>
                <w:color w:val="000000"/>
                <w:szCs w:val="21"/>
                <w:highlight w:val="none"/>
              </w:rPr>
              <w:t xml:space="preserve">10</w:t>
            </w:r>
            <w:r>
              <w:rPr>
                <w:rFonts w:hint="eastAsia" w:ascii="宋体" w:hAnsi="宋体" w:cs="宋体"/>
                <w:color w:val="000000"/>
                <w:szCs w:val="21"/>
                <w:highlight w:val="none"/>
              </w:rPr>
              <w:t xml:space="preserve">分。</w:t>
            </w:r>
            <w:r>
              <w:rPr>
                <w:rFonts w:hint="eastAsia" w:ascii="宋体" w:hAnsi="宋体" w:cs="宋体"/>
                <w:b/>
                <w:bCs/>
                <w:color w:val="000000"/>
                <w:szCs w:val="21"/>
                <w:highlight w:val="none"/>
              </w:rPr>
              <w:t xml:space="preserve">（提供合同复印件，原件备查）</w:t>
            </w:r>
            <w:r>
              <w:rPr>
                <w:color w:val="000000"/>
                <w:szCs w:val="21"/>
                <w:highlight w:val="yellow"/>
              </w:rPr>
            </w:r>
            <w:r/>
          </w:p>
        </w:tc>
        <w:tc>
          <w:tcPr>
            <w:tcW w:w="749" w:type="dxa"/>
            <w:vAlign w:val="center"/>
            <w:textDirection w:val="lrTb"/>
            <w:noWrap/>
          </w:tcPr>
          <w:p>
            <w:pPr>
              <w:pStyle w:val="1197"/>
              <w:jc w:val="center"/>
              <w:spacing w:line="480" w:lineRule="exact"/>
              <w:rPr>
                <w:rFonts w:ascii="宋体" w:hAnsi="宋体" w:cs="宋体"/>
                <w:color w:val="000000"/>
                <w:szCs w:val="21"/>
              </w:rPr>
            </w:pPr>
            <w:r>
              <w:rPr>
                <w:rFonts w:ascii="宋体" w:hAnsi="宋体" w:cs="宋体"/>
                <w:color w:val="000000"/>
                <w:szCs w:val="21"/>
              </w:rPr>
              <w:t xml:space="preserve">10</w:t>
            </w:r>
            <w:r>
              <w:rPr>
                <w:rFonts w:ascii="宋体" w:hAnsi="宋体" w:cs="宋体"/>
                <w:color w:val="000000"/>
                <w:szCs w:val="21"/>
              </w:rPr>
            </w:r>
            <w:r/>
          </w:p>
        </w:tc>
      </w:tr>
      <w:tr>
        <w:trPr>
          <w:cantSplit/>
        </w:trPr>
        <w:tc>
          <w:tcPr>
            <w:tcW w:w="822" w:type="dxa"/>
            <w:vAlign w:val="center"/>
            <w:vMerge w:val="restart"/>
            <w:textDirection w:val="lrTb"/>
            <w:noWrap/>
          </w:tcPr>
          <w:p>
            <w:pPr>
              <w:pStyle w:val="1197"/>
              <w:jc w:val="center"/>
              <w:spacing w:line="48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391" w:type="dxa"/>
            <w:vAlign w:val="center"/>
            <w:vMerge w:val="restart"/>
            <w:textDirection w:val="lrTb"/>
            <w:noWrap/>
          </w:tcPr>
          <w:p>
            <w:pPr>
              <w:pStyle w:val="1197"/>
              <w:jc w:val="center"/>
              <w:spacing w:line="480" w:lineRule="exact"/>
              <w:rPr>
                <w:rFonts w:ascii="宋体" w:hAnsi="宋体" w:cs="宋体"/>
                <w:szCs w:val="21"/>
              </w:rPr>
            </w:pPr>
            <w:r>
              <w:rPr>
                <w:rFonts w:hint="eastAsia" w:ascii="宋体" w:hAnsi="宋体" w:cs="宋体"/>
                <w:szCs w:val="21"/>
              </w:rPr>
              <w:t xml:space="preserve">国家政策导向</w:t>
            </w:r>
            <w:r>
              <w:rPr>
                <w:rFonts w:ascii="宋体" w:hAnsi="宋体" w:cs="宋体"/>
                <w:szCs w:val="21"/>
              </w:rPr>
            </w:r>
            <w:r/>
          </w:p>
          <w:p>
            <w:pPr>
              <w:pStyle w:val="1197"/>
              <w:jc w:val="center"/>
              <w:spacing w:line="48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分）</w:t>
            </w:r>
            <w:r>
              <w:rPr>
                <w:rFonts w:ascii="宋体" w:hAnsi="宋体" w:cs="宋体"/>
                <w:szCs w:val="21"/>
              </w:rPr>
            </w:r>
            <w:r/>
          </w:p>
        </w:tc>
        <w:tc>
          <w:tcPr>
            <w:tcW w:w="6892" w:type="dxa"/>
            <w:vAlign w:val="center"/>
            <w:textDirection w:val="lrTb"/>
            <w:noWrap/>
          </w:tcPr>
          <w:p>
            <w:pPr>
              <w:pStyle w:val="1197"/>
              <w:spacing w:line="480" w:lineRule="exact"/>
              <w:rPr>
                <w:rFonts w:ascii="宋体" w:hAnsi="宋体" w:cs="宋体"/>
                <w:szCs w:val="21"/>
              </w:rPr>
            </w:pPr>
            <w:r>
              <w:rPr>
                <w:rFonts w:hint="eastAsia" w:ascii="宋体" w:hAnsi="宋体" w:cs="宋体"/>
                <w:bCs/>
                <w:szCs w:val="21"/>
              </w:rPr>
              <w:t xml:space="preserve">环境标志产品：</w:t>
            </w:r>
            <w:r>
              <w:rPr>
                <w:rFonts w:hint="eastAsia" w:ascii="宋体" w:hAnsi="宋体" w:cs="宋体"/>
                <w:szCs w:val="21"/>
              </w:rPr>
              <w:t xml:space="preserve">投标产品有《环境标志产品政府采购品目清单》内产品，并提供参与实施政府采购环境标志产品认证机构出具的认证证书得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197"/>
              <w:jc w:val="center"/>
              <w:spacing w:line="480" w:lineRule="exact"/>
              <w:rPr>
                <w:rFonts w:ascii="宋体" w:hAnsi="宋体" w:cs="宋体"/>
                <w:szCs w:val="21"/>
              </w:rPr>
            </w:pPr>
            <w:r>
              <w:rPr>
                <w:rFonts w:ascii="宋体" w:hAnsi="宋体" w:cs="宋体"/>
                <w:szCs w:val="21"/>
              </w:rPr>
              <w:t xml:space="preserve">1</w:t>
            </w:r>
            <w:r>
              <w:rPr>
                <w:rFonts w:ascii="宋体" w:hAnsi="宋体" w:cs="宋体"/>
                <w:szCs w:val="21"/>
              </w:rPr>
            </w:r>
            <w:r/>
          </w:p>
        </w:tc>
      </w:tr>
      <w:tr>
        <w:trPr>
          <w:cantSplit/>
        </w:trPr>
        <w:tc>
          <w:tcPr>
            <w:tcW w:w="822" w:type="dxa"/>
            <w:vAlign w:val="center"/>
            <w:vMerge w:val="continue"/>
            <w:textDirection w:val="lrTb"/>
            <w:noWrap/>
          </w:tcPr>
          <w:p>
            <w:pPr>
              <w:pStyle w:val="1197"/>
              <w:spacing w:line="480" w:lineRule="exact"/>
              <w:rPr>
                <w:rFonts w:ascii="宋体" w:hAnsi="宋体" w:cs="宋体"/>
                <w:szCs w:val="21"/>
              </w:rPr>
            </w:pPr>
            <w:r>
              <w:rPr>
                <w:rFonts w:ascii="宋体" w:hAnsi="宋体" w:cs="宋体"/>
                <w:szCs w:val="21"/>
              </w:rPr>
            </w:r>
            <w:r/>
          </w:p>
        </w:tc>
        <w:tc>
          <w:tcPr>
            <w:tcW w:w="1391" w:type="dxa"/>
            <w:vAlign w:val="center"/>
            <w:vMerge w:val="continue"/>
            <w:textDirection w:val="lrTb"/>
            <w:noWrap/>
          </w:tcPr>
          <w:p>
            <w:pPr>
              <w:pStyle w:val="1197"/>
              <w:spacing w:line="480" w:lineRule="exact"/>
              <w:rPr>
                <w:rFonts w:ascii="宋体" w:hAnsi="宋体" w:cs="宋体"/>
                <w:szCs w:val="21"/>
              </w:rPr>
            </w:pPr>
            <w:r>
              <w:rPr>
                <w:rFonts w:ascii="宋体" w:hAnsi="宋体" w:cs="宋体"/>
                <w:szCs w:val="21"/>
              </w:rPr>
            </w:r>
            <w:r/>
          </w:p>
        </w:tc>
        <w:tc>
          <w:tcPr>
            <w:tcW w:w="6892" w:type="dxa"/>
            <w:vAlign w:val="center"/>
            <w:textDirection w:val="lrTb"/>
            <w:noWrap/>
          </w:tcPr>
          <w:p>
            <w:pPr>
              <w:pStyle w:val="1197"/>
              <w:spacing w:line="480" w:lineRule="exact"/>
              <w:rPr>
                <w:rFonts w:ascii="宋体" w:hAnsi="宋体" w:cs="宋体"/>
                <w:szCs w:val="21"/>
              </w:rPr>
            </w:pPr>
            <w:r>
              <w:rPr>
                <w:rFonts w:hint="eastAsia" w:ascii="宋体" w:hAnsi="宋体" w:cs="宋体"/>
                <w:szCs w:val="21"/>
              </w:rPr>
              <w:t xml:space="preserve">节能产品：投标产品有《节能产品政府采购品目清单》内产品，并提供参与实施政府采购节能产品认证机构出具的认证证书得</w:t>
            </w:r>
            <w:r>
              <w:rPr>
                <w:rFonts w:ascii="宋体" w:hAnsi="宋体" w:cs="宋体"/>
                <w:szCs w:val="21"/>
              </w:rPr>
              <w:t xml:space="preserve">1</w:t>
            </w:r>
            <w:r>
              <w:rPr>
                <w:rFonts w:hint="eastAsia" w:ascii="宋体" w:hAnsi="宋体" w:cs="宋体"/>
                <w:szCs w:val="21"/>
              </w:rPr>
              <w:t xml:space="preserve">分。</w:t>
            </w:r>
            <w:r>
              <w:rPr>
                <w:rFonts w:ascii="宋体" w:hAnsi="宋体" w:cs="宋体"/>
                <w:szCs w:val="21"/>
              </w:rPr>
            </w:r>
            <w:r/>
          </w:p>
        </w:tc>
        <w:tc>
          <w:tcPr>
            <w:tcW w:w="749" w:type="dxa"/>
            <w:vAlign w:val="center"/>
            <w:textDirection w:val="lrTb"/>
            <w:noWrap/>
          </w:tcPr>
          <w:p>
            <w:pPr>
              <w:pStyle w:val="1197"/>
              <w:jc w:val="center"/>
              <w:spacing w:line="480" w:lineRule="exact"/>
              <w:rPr>
                <w:rFonts w:ascii="宋体" w:hAnsi="宋体" w:cs="宋体"/>
                <w:szCs w:val="21"/>
              </w:rPr>
            </w:pPr>
            <w:r>
              <w:rPr>
                <w:rFonts w:ascii="宋体" w:hAnsi="宋体" w:cs="宋体"/>
                <w:szCs w:val="21"/>
              </w:rPr>
              <w:t xml:space="preserve">1</w:t>
            </w:r>
            <w:r>
              <w:rPr>
                <w:rFonts w:ascii="宋体" w:hAnsi="宋体" w:cs="宋体"/>
                <w:szCs w:val="21"/>
              </w:rPr>
            </w:r>
            <w:r/>
          </w:p>
        </w:tc>
      </w:tr>
    </w:tbl>
    <w:p>
      <w:pPr>
        <w:pStyle w:val="1197"/>
        <w:jc w:val="left"/>
        <w:widowControl/>
        <w:rPr>
          <w:rFonts w:hint="eastAsia" w:ascii="宋体" w:hAnsi="宋体" w:cs="宋体"/>
          <w:b/>
          <w:color w:val="000000"/>
          <w:szCs w:val="21"/>
        </w:rPr>
      </w:pPr>
      <w:r>
        <w:rPr>
          <w:rFonts w:hint="eastAsia" w:ascii="宋体" w:hAnsi="宋体" w:cs="宋体"/>
          <w:b/>
          <w:bCs/>
          <w:color w:val="000000"/>
          <w:szCs w:val="21"/>
        </w:rPr>
        <w:t xml:space="preserve">注：</w:t>
      </w:r>
      <w:r>
        <w:rPr>
          <w:rFonts w:hint="eastAsia" w:ascii="宋体" w:hAnsi="宋体" w:cs="宋体"/>
          <w:b/>
          <w:color w:val="000000"/>
        </w:rPr>
        <w:t xml:space="preserve">评审标准中涉及的</w:t>
      </w:r>
      <w:r>
        <w:rPr>
          <w:rFonts w:hint="eastAsia" w:ascii="宋体" w:hAnsi="宋体" w:cs="宋体"/>
          <w:b/>
          <w:bCs/>
          <w:color w:val="000000"/>
          <w:szCs w:val="21"/>
        </w:rPr>
        <w:t xml:space="preserve">证明材料均需附入投标文件内（</w:t>
      </w:r>
      <w:r>
        <w:rPr>
          <w:rFonts w:hint="eastAsia" w:ascii="宋体" w:hAnsi="宋体" w:cs="宋体"/>
          <w:b/>
          <w:bCs/>
          <w:szCs w:val="21"/>
        </w:rPr>
        <w:t xml:space="preserve">复印件加盖公章</w:t>
      </w:r>
      <w:r>
        <w:rPr>
          <w:rFonts w:hint="eastAsia" w:ascii="宋体" w:hAnsi="宋体" w:cs="宋体"/>
          <w:b/>
          <w:bCs/>
          <w:color w:val="000000"/>
          <w:szCs w:val="21"/>
        </w:rPr>
        <w:t xml:space="preserve">）</w:t>
      </w:r>
      <w:r>
        <w:rPr>
          <w:rFonts w:hint="eastAsia" w:ascii="宋体" w:hAnsi="宋体" w:cs="宋体"/>
          <w:b/>
          <w:color w:val="000000"/>
        </w:rPr>
        <w:t xml:space="preserve">。</w:t>
      </w:r>
      <w:r>
        <w:rPr>
          <w:rFonts w:hint="eastAsia" w:ascii="宋体" w:hAnsi="宋体" w:cs="宋体"/>
          <w:b/>
          <w:color w:val="000000"/>
          <w:szCs w:val="21"/>
        </w:rPr>
      </w:r>
      <w:r/>
    </w:p>
    <w:p>
      <w:pPr>
        <w:pStyle w:val="1197"/>
        <w:jc w:val="center"/>
        <w:spacing w:line="440" w:lineRule="exact"/>
        <w:rPr>
          <w:rFonts w:ascii="Arial" w:hAnsi="Arial" w:eastAsia="黑体" w:cs="Arial"/>
          <w:b/>
          <w:sz w:val="28"/>
          <w:szCs w:val="28"/>
        </w:rPr>
        <w:outlineLvl w:val="0"/>
      </w:pPr>
      <w:r>
        <w:rPr>
          <w:rFonts w:ascii="Arial" w:hAnsi="Arial" w:cs="Arial"/>
          <w:b/>
          <w:bCs/>
          <w:sz w:val="24"/>
        </w:rPr>
        <w:br w:type="page" w:clear="all"/>
      </w:r>
      <w:bookmarkStart w:id="242" w:name="_Toc5428"/>
      <w:r>
        <w:rPr>
          <w:rFonts w:ascii="Arial" w:hAnsi="Arial" w:eastAsia="黑体" w:cs="Arial"/>
          <w:b/>
          <w:sz w:val="28"/>
          <w:szCs w:val="28"/>
        </w:rPr>
        <w:t xml:space="preserve">第四章 </w:t>
      </w:r>
      <w:r>
        <w:rPr>
          <w:rFonts w:hint="eastAsia" w:ascii="Arial" w:hAnsi="Arial" w:eastAsia="黑体" w:cs="Arial"/>
          <w:b/>
          <w:sz w:val="28"/>
          <w:szCs w:val="28"/>
        </w:rPr>
        <w:t xml:space="preserve">招标技术规格及要求</w:t>
      </w:r>
      <w:bookmarkEnd w:id="242"/>
      <w:r>
        <w:rPr>
          <w:rFonts w:ascii="Arial" w:hAnsi="Arial" w:eastAsia="黑体" w:cs="Arial"/>
          <w:b/>
          <w:sz w:val="28"/>
          <w:szCs w:val="28"/>
        </w:rPr>
      </w:r>
      <w:r/>
    </w:p>
    <w:p>
      <w:pPr>
        <w:pStyle w:val="1197"/>
        <w:spacing w:before="20" w:after="20" w:line="360" w:lineRule="auto"/>
        <w:rPr>
          <w:rFonts w:hint="eastAsia" w:ascii="宋体" w:hAnsi="宋体" w:cs="宋体"/>
          <w:b/>
          <w:szCs w:val="21"/>
        </w:rPr>
      </w:pPr>
      <w:r/>
      <w:bookmarkStart w:id="243" w:name="_Toc25865"/>
      <w:r/>
      <w:bookmarkStart w:id="244" w:name="_Toc2516"/>
      <w:r>
        <w:rPr>
          <w:rFonts w:hint="eastAsia" w:ascii="宋体" w:hAnsi="宋体" w:cs="宋体"/>
          <w:b/>
          <w:szCs w:val="21"/>
        </w:rPr>
        <w:t xml:space="preserve">一、项目基本情况</w:t>
      </w:r>
      <w:bookmarkEnd w:id="243"/>
      <w:r>
        <w:rPr>
          <w:rFonts w:hint="eastAsia" w:ascii="宋体" w:hAnsi="宋体" w:cs="宋体"/>
          <w:b/>
          <w:szCs w:val="21"/>
        </w:rPr>
      </w:r>
      <w:r/>
    </w:p>
    <w:p>
      <w:pPr>
        <w:pStyle w:val="1197"/>
        <w:ind w:firstLine="420"/>
        <w:spacing w:line="360" w:lineRule="auto"/>
        <w:rPr>
          <w:rFonts w:hint="eastAsia" w:ascii="宋体" w:hAnsi="宋体" w:cs="宋体"/>
          <w:color w:val="ff0000"/>
          <w:szCs w:val="21"/>
        </w:rPr>
      </w:pPr>
      <w:r>
        <w:rPr>
          <w:rFonts w:hint="eastAsia" w:ascii="宋体" w:hAnsi="宋体" w:cs="宋体"/>
          <w:szCs w:val="21"/>
        </w:rPr>
        <w:t xml:space="preserve">1.项目编号：2640SUMEC/ZWGG2</w:t>
      </w:r>
      <w:r>
        <w:rPr>
          <w:rFonts w:hint="eastAsia" w:ascii="宋体" w:hAnsi="宋体" w:cs="宋体"/>
          <w:szCs w:val="21"/>
          <w:highlight w:val="none"/>
        </w:rPr>
        <w:t xml:space="preserve">025（</w:t>
      </w:r>
      <w:r>
        <w:rPr>
          <w:rFonts w:hint="eastAsia" w:ascii="宋体" w:hAnsi="宋体" w:cs="宋体"/>
          <w:szCs w:val="21"/>
          <w:highlight w:val="none"/>
          <w:lang w:eastAsia="zh-CN"/>
        </w:rPr>
        <w:t xml:space="preserve">JSZC-320000-SMDY-G2026-0007</w:t>
      </w:r>
      <w:r>
        <w:rPr>
          <w:rFonts w:hint="eastAsia" w:ascii="宋体" w:hAnsi="宋体" w:cs="宋体"/>
          <w:szCs w:val="21"/>
          <w:highlight w:val="none"/>
        </w:rPr>
        <w:t xml:space="preserve">）</w:t>
      </w:r>
      <w:r>
        <w:rPr>
          <w:rFonts w:hint="eastAsia" w:ascii="宋体" w:hAnsi="宋体" w:cs="宋体"/>
          <w:color w:val="ff0000"/>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2.项目名称：短时耐受电流自动化试验装置等设备采购</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3.预算金额：人民币354.00万元</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4.最高限价：详见采购需求</w:t>
      </w:r>
      <w:r>
        <w:rPr>
          <w:rFonts w:hint="eastAsia"/>
        </w:rPr>
        <w:t xml:space="preserve">，超过对应品目最高限价的将作无效投标处理。</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5.采购需求：</w:t>
      </w:r>
      <w:r>
        <w:rPr>
          <w:rFonts w:hint="eastAsia" w:ascii="宋体" w:hAnsi="宋体" w:cs="宋体"/>
          <w:szCs w:val="21"/>
        </w:rPr>
      </w:r>
      <w:r/>
    </w:p>
    <w:tbl>
      <w:tblPr>
        <w:tblW w:w="9852"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938"/>
        <w:gridCol w:w="3069"/>
        <w:gridCol w:w="1292"/>
        <w:gridCol w:w="1200"/>
        <w:gridCol w:w="2137"/>
        <w:gridCol w:w="1216"/>
      </w:tblGrid>
      <w:tr>
        <w:trPr>
          <w:trHeight w:val="728"/>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品目号</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品目名称</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1197"/>
              <w:jc w:val="center"/>
              <w:widowControl/>
              <w:rPr>
                <w:rFonts w:hint="eastAsia" w:ascii="宋体" w:hAnsi="宋体" w:eastAsia="宋体" w:cs="宋体"/>
                <w:sz w:val="21"/>
                <w:szCs w:val="21"/>
                <w:lang w:bidi="ar"/>
              </w:rPr>
            </w:pPr>
            <w:r>
              <w:rPr>
                <w:rFonts w:hint="eastAsia" w:ascii="宋体" w:hAnsi="宋体" w:eastAsia="宋体" w:cs="宋体"/>
                <w:color w:val="000000"/>
                <w:sz w:val="21"/>
                <w:szCs w:val="21"/>
                <w:u w:val="none"/>
                <w:lang w:bidi="ar"/>
              </w:rPr>
              <w:t xml:space="preserve">数量（套/台）</w:t>
            </w:r>
            <w:r>
              <w:rPr>
                <w:rFonts w:hint="eastAsia" w:ascii="宋体" w:hAnsi="宋体" w:eastAsia="宋体" w:cs="宋体"/>
                <w:sz w:val="21"/>
                <w:szCs w:val="21"/>
                <w:lang w:bidi="ar"/>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u w:val="none"/>
                <w:lang w:bidi="ar"/>
              </w:rPr>
              <w:t xml:space="preserve">最高限价（万元）</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val="false"/>
          </w:tcPr>
          <w:p>
            <w:pPr>
              <w:pStyle w:val="1197"/>
              <w:jc w:val="center"/>
              <w:widowControl/>
              <w:rPr>
                <w:rFonts w:hint="eastAsia" w:ascii="宋体" w:hAnsi="宋体" w:eastAsia="宋体" w:cs="宋体"/>
                <w:color w:val="000000"/>
                <w:sz w:val="21"/>
                <w:szCs w:val="21"/>
                <w:lang w:bidi="ar"/>
              </w:rPr>
            </w:pPr>
            <w:r>
              <w:rPr>
                <w:rFonts w:hint="eastAsia" w:ascii="宋体" w:hAnsi="宋体" w:eastAsia="宋体" w:cs="宋体"/>
                <w:sz w:val="21"/>
                <w:szCs w:val="21"/>
              </w:rPr>
              <w:t xml:space="preserve">合同履行期限</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val="false"/>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是否接受进口产品</w:t>
            </w:r>
            <w:r>
              <w:rPr>
                <w:rFonts w:hint="eastAsia" w:ascii="宋体" w:hAnsi="宋体" w:eastAsia="宋体" w:cs="宋体"/>
                <w:color w:val="000000"/>
                <w:sz w:val="21"/>
                <w:szCs w:val="21"/>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197"/>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pStyle w:val="1197"/>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bidi="ar"/>
              </w:rPr>
              <w:t xml:space="preserve">电力安全工器具预防性试验检测装置</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1197"/>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97"/>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114.00</w:t>
            </w: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pStyle w:val="1197"/>
              <w:jc w:val="center"/>
              <w:widowControl/>
              <w:rPr>
                <w:rFonts w:hint="eastAsia" w:ascii="宋体" w:hAnsi="宋体" w:eastAsia="宋体" w:cs="宋体"/>
                <w:sz w:val="21"/>
                <w:szCs w:val="21"/>
              </w:rPr>
            </w:pPr>
            <w:r>
              <w:rPr>
                <w:rFonts w:hint="eastAsia" w:ascii="宋体" w:hAnsi="宋体" w:eastAsia="宋体" w:cs="宋体"/>
                <w:sz w:val="21"/>
                <w:szCs w:val="21"/>
              </w:rPr>
              <w:t xml:space="preserve">合同签订后3个月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197"/>
              <w:jc w:val="center"/>
              <w:widowControl/>
              <w:rPr>
                <w:rFonts w:hint="eastAsia" w:ascii="宋体" w:hAnsi="宋体" w:eastAsia="宋体" w:cs="宋体"/>
                <w:sz w:val="21"/>
                <w:szCs w:val="21"/>
              </w:rPr>
            </w:pPr>
            <w:r>
              <w:rPr>
                <w:rFonts w:hint="eastAsia" w:ascii="宋体" w:hAnsi="宋体" w:eastAsia="宋体" w:cs="宋体"/>
                <w:sz w:val="21"/>
                <w:szCs w:val="21"/>
              </w:rPr>
              <w:t xml:space="preserve">否</w:t>
            </w:r>
            <w:r>
              <w:rPr>
                <w:rFonts w:hint="eastAsia" w:ascii="宋体" w:hAnsi="宋体" w:eastAsia="宋体" w:cs="宋体"/>
                <w:sz w:val="21"/>
                <w:szCs w:val="21"/>
              </w:rPr>
            </w:r>
            <w:r/>
          </w:p>
        </w:tc>
      </w:tr>
      <w:tr>
        <w:trPr>
          <w:trHeight w:val="429"/>
        </w:trPr>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1197"/>
              <w:jc w:val="center"/>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bidi="ar"/>
              </w:rPr>
            </w:r>
            <w:r/>
          </w:p>
        </w:tc>
        <w:tc>
          <w:tcPr>
            <w:tcBorders>
              <w:top w:val="single" w:color="000000" w:sz="4" w:space="0"/>
              <w:left w:val="single" w:color="000000" w:sz="4" w:space="0"/>
              <w:bottom w:val="single" w:color="000000" w:sz="4" w:space="0"/>
              <w:right w:val="single" w:color="000000" w:sz="4" w:space="0"/>
            </w:tcBorders>
            <w:tcW w:w="3069" w:type="dxa"/>
            <w:vAlign w:val="center"/>
            <w:textDirection w:val="lrTb"/>
            <w:noWrap w:val="false"/>
          </w:tcPr>
          <w:p>
            <w:pPr>
              <w:pStyle w:val="1197"/>
              <w:jc w:val="center"/>
              <w:widowControl/>
              <w:rPr>
                <w:rFonts w:hint="eastAsia" w:ascii="宋体" w:hAnsi="宋体" w:eastAsia="宋体" w:cs="宋体"/>
                <w:color w:val="000000"/>
                <w:sz w:val="21"/>
                <w:szCs w:val="21"/>
                <w:lang w:eastAsia="zh-CN"/>
              </w:rPr>
            </w:pPr>
            <w:r>
              <w:rPr>
                <w:rFonts w:hint="eastAsia" w:ascii="宋体" w:hAnsi="宋体" w:eastAsia="宋体" w:cs="宋体"/>
                <w:color w:val="000000"/>
                <w:sz w:val="21"/>
                <w:szCs w:val="21"/>
                <w:highlight w:val="none"/>
                <w:u w:val="none"/>
                <w:lang w:eastAsia="zh-CN" w:bidi="ar"/>
              </w:rPr>
              <w:t xml:space="preserve">短时耐受电流自动化试验装置</w:t>
            </w:r>
            <w:r>
              <w:rPr>
                <w:rFonts w:hint="eastAsia" w:ascii="宋体" w:hAnsi="宋体" w:eastAsia="宋体" w:cs="宋体"/>
                <w:b/>
                <w:bCs/>
                <w:color w:val="ff0000"/>
                <w:sz w:val="21"/>
                <w:szCs w:val="21"/>
                <w:highlight w:val="none"/>
                <w:u w:val="none"/>
                <w:lang w:eastAsia="zh-CN" w:bidi="ar"/>
              </w:rPr>
              <w:t xml:space="preserve">（</w:t>
            </w:r>
            <w:r>
              <w:rPr>
                <w:rFonts w:hint="eastAsia" w:ascii="宋体" w:hAnsi="宋体" w:eastAsia="宋体" w:cs="宋体"/>
                <w:b/>
                <w:bCs/>
                <w:color w:val="ff0000"/>
                <w:sz w:val="21"/>
                <w:szCs w:val="21"/>
                <w:highlight w:val="none"/>
                <w:u w:val="none"/>
                <w:lang w:val="en-US" w:eastAsia="zh-CN" w:bidi="ar"/>
              </w:rPr>
              <w:t xml:space="preserve">核心产品</w:t>
            </w:r>
            <w:r>
              <w:rPr>
                <w:rFonts w:hint="eastAsia" w:ascii="宋体" w:hAnsi="宋体" w:eastAsia="宋体" w:cs="宋体"/>
                <w:b/>
                <w:bCs/>
                <w:color w:val="ff0000"/>
                <w:sz w:val="21"/>
                <w:szCs w:val="21"/>
                <w:highlight w:val="none"/>
                <w:u w:val="none"/>
                <w:lang w:eastAsia="zh-CN" w:bidi="ar"/>
              </w:rPr>
              <w:t xml:space="preserve">）</w:t>
            </w:r>
            <w:r>
              <w:rPr>
                <w:rFonts w:hint="eastAsia" w:ascii="宋体" w:hAnsi="宋体" w:eastAsia="宋体" w:cs="宋体"/>
                <w:color w:val="000000"/>
                <w:sz w:val="21"/>
                <w:szCs w:val="21"/>
                <w:lang w:eastAsia="zh-CN"/>
              </w:rPr>
            </w:r>
            <w:r/>
          </w:p>
        </w:tc>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1197"/>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97"/>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240.00</w:t>
            </w:r>
            <w:r>
              <w:rPr>
                <w:rFonts w:hint="eastAsia" w:ascii="宋体" w:hAnsi="宋体" w:eastAsia="宋体" w:cs="宋体"/>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W w:w="2137" w:type="dxa"/>
            <w:vAlign w:val="center"/>
            <w:textDirection w:val="lrTb"/>
            <w:noWrap/>
          </w:tcPr>
          <w:p>
            <w:pPr>
              <w:pStyle w:val="1197"/>
              <w:jc w:val="center"/>
              <w:widowControl/>
              <w:rPr>
                <w:rFonts w:hint="eastAsia" w:ascii="宋体" w:hAnsi="宋体" w:eastAsia="宋体" w:cs="宋体"/>
                <w:sz w:val="21"/>
                <w:szCs w:val="21"/>
              </w:rPr>
            </w:pPr>
            <w:r>
              <w:rPr>
                <w:rFonts w:hint="eastAsia" w:ascii="宋体" w:hAnsi="宋体" w:eastAsia="宋体" w:cs="宋体"/>
                <w:sz w:val="21"/>
                <w:szCs w:val="21"/>
              </w:rPr>
              <w:t xml:space="preserve">合同签订后3个月</w:t>
            </w:r>
            <w:r>
              <w:rPr>
                <w:rFonts w:hint="eastAsia" w:ascii="宋体" w:hAnsi="宋体" w:eastAsia="宋体" w:cs="宋体"/>
                <w:sz w:val="21"/>
                <w:szCs w:val="21"/>
              </w:rPr>
            </w:r>
            <w:r/>
          </w:p>
        </w:tc>
        <w:tc>
          <w:tcPr>
            <w:tcBorders>
              <w:top w:val="single" w:color="000000" w:sz="4" w:space="0"/>
              <w:left w:val="single" w:color="000000" w:sz="4" w:space="0"/>
              <w:bottom w:val="single" w:color="000000" w:sz="4" w:space="0"/>
              <w:right w:val="single" w:color="000000" w:sz="4" w:space="0"/>
            </w:tcBorders>
            <w:tcW w:w="1216" w:type="dxa"/>
            <w:vAlign w:val="center"/>
            <w:textDirection w:val="lrTb"/>
            <w:noWrap/>
          </w:tcPr>
          <w:p>
            <w:pPr>
              <w:pStyle w:val="1197"/>
              <w:jc w:val="center"/>
              <w:widowControl/>
              <w:rPr>
                <w:rFonts w:hint="eastAsia" w:ascii="宋体" w:hAnsi="宋体" w:eastAsia="宋体" w:cs="宋体"/>
                <w:sz w:val="21"/>
                <w:szCs w:val="21"/>
              </w:rPr>
            </w:pPr>
            <w:r>
              <w:rPr>
                <w:rFonts w:hint="eastAsia" w:ascii="宋体" w:hAnsi="宋体" w:eastAsia="宋体" w:cs="宋体"/>
                <w:sz w:val="21"/>
                <w:szCs w:val="21"/>
              </w:rPr>
              <w:t xml:space="preserve">否</w:t>
            </w:r>
            <w:r>
              <w:rPr>
                <w:rFonts w:hint="eastAsia" w:ascii="宋体" w:hAnsi="宋体" w:eastAsia="宋体" w:cs="宋体"/>
                <w:sz w:val="21"/>
                <w:szCs w:val="21"/>
              </w:rPr>
            </w:r>
            <w:r/>
          </w:p>
        </w:tc>
      </w:tr>
    </w:tbl>
    <w:p>
      <w:pPr>
        <w:pStyle w:val="1197"/>
        <w:ind w:firstLine="420"/>
        <w:spacing w:line="360" w:lineRule="auto"/>
        <w:rPr>
          <w:rFonts w:hint="eastAsia" w:ascii="宋体" w:hAnsi="宋体" w:cs="宋体"/>
          <w:szCs w:val="21"/>
        </w:rPr>
      </w:pPr>
      <w:r>
        <w:rPr>
          <w:rFonts w:hint="eastAsia" w:ascii="宋体" w:hAnsi="宋体" w:cs="宋体"/>
          <w:szCs w:val="21"/>
        </w:rPr>
        <w:t xml:space="preserve">★6.合同履行期限：详见采购需求。</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7.本项目不接受联合体投标，中标后不允许转包、分包。</w:t>
      </w:r>
      <w:r>
        <w:rPr>
          <w:rFonts w:hint="eastAsia" w:ascii="宋体" w:hAnsi="宋体" w:cs="宋体"/>
          <w:szCs w:val="21"/>
        </w:rPr>
      </w:r>
      <w:r/>
    </w:p>
    <w:p>
      <w:pPr>
        <w:pStyle w:val="1197"/>
        <w:spacing w:line="360" w:lineRule="auto"/>
        <w:rPr>
          <w:rFonts w:hint="eastAsia" w:ascii="宋体" w:hAnsi="宋体" w:cs="宋体"/>
          <w:b/>
          <w:szCs w:val="21"/>
        </w:rPr>
      </w:pPr>
      <w:r>
        <w:rPr>
          <w:rFonts w:hint="eastAsia" w:ascii="宋体" w:hAnsi="宋体" w:cs="宋体"/>
          <w:b/>
          <w:szCs w:val="21"/>
        </w:rPr>
      </w:r>
      <w:r/>
    </w:p>
    <w:p>
      <w:pPr>
        <w:pStyle w:val="1197"/>
        <w:spacing w:line="360" w:lineRule="auto"/>
        <w:rPr>
          <w:rFonts w:hint="eastAsia"/>
          <w:lang w:val="de-DE"/>
        </w:rPr>
      </w:pPr>
      <w:r/>
      <w:bookmarkStart w:id="245" w:name="_Toc10316"/>
      <w:r>
        <w:rPr>
          <w:rFonts w:hint="eastAsia"/>
          <w:lang w:val="de-DE"/>
        </w:rPr>
        <w:t xml:space="preserve">二、</w:t>
      </w:r>
      <w:r>
        <w:rPr>
          <w:rFonts w:hint="eastAsia" w:ascii="宋体" w:hAnsi="宋体" w:cs="宋体"/>
          <w:b/>
          <w:bCs/>
          <w:color w:val="000000"/>
          <w:szCs w:val="21"/>
        </w:rPr>
        <w:t xml:space="preserve">技术要求（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采购相当于或高于所列品牌技术标准的材料和设备。）</w:t>
      </w:r>
      <w:bookmarkEnd w:id="245"/>
      <w:r>
        <w:rPr>
          <w:rFonts w:hint="eastAsia" w:ascii="宋体" w:hAnsi="宋体" w:cs="宋体"/>
          <w:b/>
          <w:color w:val="ff0000"/>
          <w:szCs w:val="21"/>
        </w:rPr>
        <w:t xml:space="preserve">（商务及技术参数评分项）</w:t>
      </w:r>
      <w:r>
        <w:rPr>
          <w:rFonts w:hint="eastAsia"/>
          <w:lang w:val="de-DE"/>
        </w:rPr>
      </w:r>
      <w:r/>
    </w:p>
    <w:p>
      <w:pPr>
        <w:pStyle w:val="1197"/>
        <w:jc w:val="center"/>
        <w:spacing w:line="360" w:lineRule="auto"/>
        <w:rPr>
          <w:rFonts w:hint="eastAsia" w:ascii="宋体" w:hAnsi="宋体" w:cs="宋体"/>
          <w:b/>
          <w:szCs w:val="21"/>
        </w:rPr>
        <w:outlineLvl w:val="1"/>
      </w:pPr>
      <w:r/>
      <w:bookmarkStart w:id="246" w:name="_Toc10639"/>
      <w:r>
        <w:rPr>
          <w:rFonts w:hint="eastAsia" w:ascii="宋体" w:hAnsi="宋体" w:cs="宋体"/>
          <w:b/>
          <w:szCs w:val="21"/>
        </w:rPr>
        <w:t xml:space="preserve">品目1 电力安全工器具预防性试验检测装置</w:t>
      </w:r>
      <w:bookmarkEnd w:id="246"/>
      <w:r>
        <w:rPr>
          <w:rFonts w:hint="eastAsia" w:ascii="宋体" w:hAnsi="宋体" w:cs="宋体"/>
          <w:b/>
          <w:szCs w:val="21"/>
        </w:rPr>
      </w:r>
      <w:r/>
    </w:p>
    <w:p>
      <w:pPr>
        <w:pStyle w:val="1197"/>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t xml:space="preserve">★</w:t>
      </w:r>
      <w:r>
        <w:rPr>
          <w:rFonts w:hint="eastAsia" w:ascii="宋体" w:hAnsi="宋体" w:cs="宋体"/>
          <w:b/>
          <w:bCs/>
          <w:szCs w:val="21"/>
        </w:rPr>
        <w:t xml:space="preserve">（一）设备及明细配置清单</w:t>
      </w:r>
      <w:r>
        <w:rPr>
          <w:rFonts w:hint="eastAsia" w:ascii="宋体" w:hAnsi="宋体" w:cs="宋体"/>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3"/>
        <w:gridCol w:w="3906"/>
        <w:gridCol w:w="950"/>
        <w:gridCol w:w="1740"/>
        <w:gridCol w:w="1265"/>
        <w:gridCol w:w="1106"/>
      </w:tblGrid>
      <w:tr>
        <w:trPr>
          <w:trHeight w:val="389"/>
        </w:trPr>
        <w:tc>
          <w:tcPr>
            <w:tcW w:w="448" w:type="dxa"/>
            <w:vAlign w:val="center"/>
            <w:textDirection w:val="lrTb"/>
            <w:noWrap w:val="false"/>
          </w:tcPr>
          <w:p>
            <w:pPr>
              <w:pStyle w:val="1197"/>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982"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482"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83"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合同履行期限（交货期）</w:t>
            </w:r>
            <w:r>
              <w:rPr>
                <w:rFonts w:hint="eastAsia" w:ascii="宋体" w:hAnsi="宋体" w:cs="宋体"/>
                <w:szCs w:val="21"/>
              </w:rPr>
            </w:r>
            <w:r/>
          </w:p>
        </w:tc>
        <w:tc>
          <w:tcPr>
            <w:tcW w:w="642"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561"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1006"/>
        </w:trPr>
        <w:tc>
          <w:tcPr>
            <w:tcW w:w="44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982"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电力安全工器具预防性试验检测装置，不得低于以下配置：</w:t>
            </w:r>
            <w:r>
              <w:rPr>
                <w:rFonts w:hint="eastAsia" w:ascii="宋体" w:hAnsi="宋体" w:cs="宋体"/>
                <w:szCs w:val="21"/>
              </w:rPr>
            </w:r>
            <w:r/>
          </w:p>
        </w:tc>
        <w:tc>
          <w:tcPr>
            <w:tcW w:w="482" w:type="dxa"/>
            <w:vAlign w:val="center"/>
            <w:textDirection w:val="lrTb"/>
            <w:noWrap w:val="false"/>
          </w:tcPr>
          <w:p>
            <w:pPr>
              <w:pStyle w:val="1197"/>
              <w:jc w:val="center"/>
              <w:keepNext/>
              <w:spacing w:line="360" w:lineRule="auto"/>
              <w:rPr>
                <w:rFonts w:hint="eastAsia" w:ascii="宋体" w:hAnsi="宋体" w:cs="宋体"/>
                <w:szCs w:val="21"/>
              </w:rPr>
              <w:outlineLvl w:val="0"/>
            </w:pPr>
            <w:r/>
            <w:bookmarkStart w:id="247" w:name="_Toc5052"/>
            <w:r>
              <w:rPr>
                <w:rFonts w:hint="eastAsia" w:ascii="宋体" w:hAnsi="宋体" w:cs="宋体"/>
                <w:szCs w:val="21"/>
              </w:rPr>
              <w:t xml:space="preserve">1套</w:t>
            </w:r>
            <w:bookmarkEnd w:id="247"/>
            <w:r>
              <w:rPr>
                <w:rFonts w:hint="eastAsia" w:ascii="宋体" w:hAnsi="宋体" w:cs="宋体"/>
                <w:szCs w:val="21"/>
              </w:rPr>
            </w:r>
            <w:r/>
          </w:p>
        </w:tc>
        <w:tc>
          <w:tcPr>
            <w:tcW w:w="883" w:type="dxa"/>
            <w:vAlign w:val="center"/>
            <w:vMerge w:val="restart"/>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合同签订后3个月</w:t>
            </w:r>
            <w:r>
              <w:rPr>
                <w:rFonts w:hint="eastAsia" w:ascii="宋体" w:hAnsi="宋体" w:cs="宋体"/>
                <w:szCs w:val="21"/>
              </w:rPr>
            </w:r>
            <w:r/>
          </w:p>
        </w:tc>
        <w:tc>
          <w:tcPr>
            <w:tcW w:w="642" w:type="dxa"/>
            <w:vAlign w:val="center"/>
            <w:vMerge w:val="restart"/>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验收合格后5年</w:t>
            </w:r>
            <w:r>
              <w:rPr>
                <w:rFonts w:hint="eastAsia" w:ascii="宋体" w:hAnsi="宋体" w:cs="宋体"/>
                <w:szCs w:val="21"/>
              </w:rPr>
            </w:r>
            <w:r/>
          </w:p>
        </w:tc>
        <w:tc>
          <w:tcPr>
            <w:tcW w:w="561" w:type="dxa"/>
            <w:vAlign w:val="center"/>
            <w:vMerge w:val="restart"/>
            <w:textDirection w:val="lrTb"/>
            <w:noWrap w:val="false"/>
          </w:tcPr>
          <w:p>
            <w:pPr>
              <w:pStyle w:val="1197"/>
              <w:spacing w:line="360" w:lineRule="auto"/>
              <w:rPr>
                <w:rFonts w:hint="eastAsia" w:ascii="宋体" w:hAnsi="宋体" w:cs="宋体"/>
                <w:szCs w:val="21"/>
              </w:rPr>
            </w:pPr>
            <w:r>
              <w:rPr>
                <w:rFonts w:hint="eastAsia" w:ascii="宋体" w:hAnsi="宋体" w:cs="宋体"/>
                <w:szCs w:val="21"/>
              </w:rPr>
            </w:r>
            <w:r/>
          </w:p>
        </w:tc>
      </w:tr>
      <w:tr>
        <w:trPr>
          <w:cantSplit/>
          <w:trHeight w:val="473"/>
        </w:trPr>
        <w:tc>
          <w:tcPr>
            <w:tcW w:w="44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982"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50kV安全工器具检测工位</w:t>
            </w:r>
            <w:r>
              <w:rPr>
                <w:rFonts w:hint="eastAsia" w:ascii="宋体" w:hAnsi="宋体" w:cs="宋体"/>
                <w:szCs w:val="21"/>
              </w:rPr>
            </w:r>
            <w:r/>
          </w:p>
        </w:tc>
        <w:tc>
          <w:tcPr>
            <w:tcW w:w="482" w:type="dxa"/>
            <w:vAlign w:val="center"/>
            <w:textDirection w:val="lrTb"/>
            <w:noWrap w:val="false"/>
          </w:tcPr>
          <w:p>
            <w:pPr>
              <w:pStyle w:val="1197"/>
              <w:jc w:val="center"/>
              <w:keepNext/>
              <w:spacing w:line="360" w:lineRule="auto"/>
              <w:rPr>
                <w:rFonts w:hint="eastAsia" w:ascii="宋体" w:hAnsi="宋体" w:cs="宋体"/>
                <w:szCs w:val="21"/>
              </w:rPr>
              <w:outlineLvl w:val="0"/>
            </w:pPr>
            <w:r/>
            <w:bookmarkStart w:id="248" w:name="_Toc5675"/>
            <w:r>
              <w:rPr>
                <w:rFonts w:hint="eastAsia" w:ascii="宋体" w:hAnsi="宋体" w:cs="宋体"/>
                <w:szCs w:val="21"/>
              </w:rPr>
              <w:t xml:space="preserve">1套</w:t>
            </w:r>
            <w:bookmarkEnd w:id="248"/>
            <w:r>
              <w:rPr>
                <w:rFonts w:hint="eastAsia" w:ascii="宋体" w:hAnsi="宋体" w:cs="宋体"/>
                <w:szCs w:val="21"/>
              </w:rPr>
            </w:r>
            <w:r/>
          </w:p>
        </w:tc>
        <w:tc>
          <w:tcPr>
            <w:tcW w:w="883"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642"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561"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r>
      <w:tr>
        <w:trPr>
          <w:cantSplit/>
          <w:trHeight w:val="564"/>
        </w:trPr>
        <w:tc>
          <w:tcPr>
            <w:tcW w:w="44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982"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150kV安全工器具检测工位</w:t>
            </w:r>
            <w:r>
              <w:rPr>
                <w:rFonts w:hint="eastAsia" w:ascii="宋体" w:hAnsi="宋体" w:cs="宋体"/>
                <w:szCs w:val="21"/>
              </w:rPr>
            </w:r>
            <w:r/>
          </w:p>
        </w:tc>
        <w:tc>
          <w:tcPr>
            <w:tcW w:w="482" w:type="dxa"/>
            <w:vAlign w:val="center"/>
            <w:textDirection w:val="lrTb"/>
            <w:noWrap w:val="false"/>
          </w:tcPr>
          <w:p>
            <w:pPr>
              <w:pStyle w:val="1197"/>
              <w:jc w:val="center"/>
              <w:keepNext/>
              <w:spacing w:line="360" w:lineRule="auto"/>
              <w:rPr>
                <w:rFonts w:hint="eastAsia" w:ascii="宋体" w:hAnsi="宋体" w:cs="宋体"/>
                <w:szCs w:val="21"/>
              </w:rPr>
              <w:outlineLvl w:val="0"/>
            </w:pPr>
            <w:r/>
            <w:bookmarkStart w:id="249" w:name="_Toc26602"/>
            <w:r>
              <w:rPr>
                <w:rFonts w:hint="eastAsia" w:ascii="宋体" w:hAnsi="宋体" w:cs="宋体"/>
                <w:szCs w:val="21"/>
              </w:rPr>
              <w:t xml:space="preserve">1套</w:t>
            </w:r>
            <w:bookmarkEnd w:id="249"/>
            <w:r>
              <w:rPr>
                <w:rFonts w:hint="eastAsia" w:ascii="宋体" w:hAnsi="宋体" w:cs="宋体"/>
                <w:szCs w:val="21"/>
              </w:rPr>
            </w:r>
            <w:r/>
          </w:p>
        </w:tc>
        <w:tc>
          <w:tcPr>
            <w:tcW w:w="883"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642"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561"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44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982"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力学工位</w:t>
            </w:r>
            <w:r>
              <w:rPr>
                <w:rFonts w:hint="eastAsia" w:ascii="宋体" w:hAnsi="宋体" w:cs="宋体"/>
                <w:szCs w:val="21"/>
              </w:rPr>
            </w:r>
            <w:r/>
          </w:p>
        </w:tc>
        <w:tc>
          <w:tcPr>
            <w:tcW w:w="482" w:type="dxa"/>
            <w:vAlign w:val="center"/>
            <w:textDirection w:val="lrTb"/>
            <w:noWrap w:val="false"/>
          </w:tcPr>
          <w:p>
            <w:pPr>
              <w:pStyle w:val="1197"/>
              <w:jc w:val="center"/>
              <w:keepNext/>
              <w:spacing w:line="360" w:lineRule="auto"/>
              <w:rPr>
                <w:rFonts w:hint="eastAsia" w:ascii="宋体" w:hAnsi="宋体" w:cs="宋体"/>
                <w:szCs w:val="21"/>
              </w:rPr>
              <w:outlineLvl w:val="0"/>
            </w:pPr>
            <w:r/>
            <w:bookmarkStart w:id="250" w:name="_Toc21429"/>
            <w:r>
              <w:rPr>
                <w:rFonts w:hint="eastAsia" w:ascii="宋体" w:hAnsi="宋体" w:cs="宋体"/>
                <w:szCs w:val="21"/>
              </w:rPr>
              <w:t xml:space="preserve">1套</w:t>
            </w:r>
            <w:bookmarkEnd w:id="250"/>
            <w:r>
              <w:rPr>
                <w:rFonts w:hint="eastAsia" w:ascii="宋体" w:hAnsi="宋体" w:cs="宋体"/>
                <w:szCs w:val="21"/>
              </w:rPr>
            </w:r>
            <w:r/>
          </w:p>
        </w:tc>
        <w:tc>
          <w:tcPr>
            <w:tcW w:w="883"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642"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561"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r>
    </w:tbl>
    <w:p>
      <w:pPr>
        <w:pStyle w:val="1197"/>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r>
      <w:r/>
    </w:p>
    <w:p>
      <w:pPr>
        <w:pStyle w:val="1197"/>
        <w:spacing w:line="360" w:lineRule="auto"/>
        <w:rPr>
          <w:rFonts w:hint="eastAsia" w:ascii="宋体" w:hAnsi="宋体" w:cs="宋体"/>
          <w:szCs w:val="21"/>
        </w:rPr>
      </w:pPr>
      <w:r>
        <w:rPr>
          <w:rFonts w:hint="eastAsia" w:ascii="宋体" w:hAnsi="宋体" w:cs="宋体"/>
          <w:b/>
          <w:bCs/>
          <w:szCs w:val="21"/>
        </w:rPr>
        <w:t xml:space="preserve">（二）技术指标及功能要求</w:t>
      </w:r>
      <w:r>
        <w:rPr>
          <w:rFonts w:hint="eastAsia" w:ascii="宋体" w:hAnsi="宋体" w:cs="宋体"/>
          <w:szCs w:val="21"/>
        </w:rPr>
      </w:r>
      <w:r/>
    </w:p>
    <w:p>
      <w:pPr>
        <w:pStyle w:val="1197"/>
        <w:ind w:firstLine="422"/>
        <w:jc w:val="left"/>
        <w:spacing w:line="360" w:lineRule="auto"/>
        <w:widowControl/>
        <w:rPr>
          <w:rFonts w:hint="eastAsia" w:ascii="宋体" w:hAnsi="宋体" w:cs="宋体"/>
          <w:b/>
          <w:szCs w:val="21"/>
        </w:rPr>
      </w:pPr>
      <w:r>
        <w:rPr>
          <w:rFonts w:hint="eastAsia" w:ascii="宋体" w:hAnsi="宋体" w:cs="宋体"/>
          <w:b/>
          <w:szCs w:val="21"/>
        </w:rPr>
        <w:t xml:space="preserve">1.50kV安全工器具检测工位</w:t>
      </w:r>
      <w:r>
        <w:rPr>
          <w:rFonts w:hint="eastAsia" w:ascii="宋体" w:hAnsi="宋体" w:cs="宋体"/>
          <w:b/>
          <w:szCs w:val="21"/>
        </w:rPr>
      </w:r>
      <w:r/>
    </w:p>
    <w:p>
      <w:pPr>
        <w:pStyle w:val="1197"/>
        <w:ind w:firstLine="422"/>
        <w:jc w:val="left"/>
        <w:spacing w:line="360" w:lineRule="auto"/>
        <w:widowControl/>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1.1 输出电压：（1～50）kV；最大允许误差：±1%，额定容量：≥10kVA。</w:t>
      </w:r>
      <w:r>
        <w:rPr>
          <w:rFonts w:hint="eastAsia" w:ascii="宋体" w:hAnsi="宋体" w:cs="宋体"/>
          <w:szCs w:val="21"/>
        </w:rPr>
      </w:r>
      <w:r/>
    </w:p>
    <w:p>
      <w:pPr>
        <w:pStyle w:val="1197"/>
        <w:ind w:firstLine="420"/>
        <w:jc w:val="left"/>
        <w:spacing w:line="360" w:lineRule="auto"/>
        <w:widowControl/>
        <w:rPr>
          <w:rFonts w:hint="eastAsia" w:ascii="宋体" w:hAnsi="宋体" w:cs="宋体"/>
          <w:szCs w:val="21"/>
        </w:rPr>
      </w:pPr>
      <w:r>
        <w:rPr>
          <w:rFonts w:hint="eastAsia" w:ascii="宋体" w:hAnsi="宋体" w:cs="宋体"/>
          <w:szCs w:val="21"/>
        </w:rPr>
        <w:t xml:space="preserve">1.2 变压器：额定容量：≥10kVA。</w:t>
      </w:r>
      <w:r>
        <w:rPr>
          <w:rFonts w:hint="eastAsia" w:ascii="宋体" w:hAnsi="宋体" w:cs="宋体"/>
          <w:szCs w:val="21"/>
        </w:rPr>
      </w:r>
      <w:r/>
    </w:p>
    <w:p>
      <w:pPr>
        <w:pStyle w:val="1197"/>
        <w:ind w:firstLine="638"/>
        <w:jc w:val="left"/>
        <w:spacing w:line="360" w:lineRule="auto"/>
        <w:widowControl/>
        <w:rPr>
          <w:rFonts w:hint="eastAsia" w:ascii="宋体" w:hAnsi="宋体" w:cs="宋体"/>
          <w:szCs w:val="21"/>
        </w:rPr>
      </w:pPr>
      <w:r>
        <w:rPr>
          <w:rFonts w:hint="eastAsia" w:ascii="宋体" w:hAnsi="宋体" w:cs="宋体"/>
          <w:szCs w:val="21"/>
        </w:rPr>
        <w:t xml:space="preserve">1.2.1 短路阻抗：≤6.5Ω，波形畸变率：≤3%，空载电流：＜20A。</w:t>
      </w:r>
      <w:r>
        <w:rPr>
          <w:rFonts w:hint="eastAsia" w:ascii="宋体" w:hAnsi="宋体" w:cs="宋体"/>
          <w:szCs w:val="21"/>
        </w:rPr>
      </w:r>
      <w:r/>
    </w:p>
    <w:p>
      <w:pPr>
        <w:pStyle w:val="1197"/>
        <w:ind w:firstLine="638"/>
        <w:jc w:val="left"/>
        <w:spacing w:line="360" w:lineRule="auto"/>
        <w:widowControl/>
        <w:rPr>
          <w:rFonts w:hint="eastAsia" w:ascii="宋体" w:hAnsi="宋体" w:cs="宋体"/>
          <w:szCs w:val="21"/>
        </w:rPr>
      </w:pPr>
      <w:r>
        <w:rPr>
          <w:rFonts w:hint="eastAsia" w:ascii="宋体" w:hAnsi="宋体" w:cs="宋体"/>
          <w:szCs w:val="21"/>
        </w:rPr>
        <w:t xml:space="preserve">1.2.2 短路阻抗：单台阻抗为（0.2～2.8）Ω，串接阻抗不大于4.8Ω。</w:t>
      </w:r>
      <w:r>
        <w:rPr>
          <w:rFonts w:hint="eastAsia" w:ascii="宋体" w:hAnsi="宋体" w:cs="宋体"/>
          <w:szCs w:val="21"/>
        </w:rPr>
      </w:r>
      <w:r/>
    </w:p>
    <w:p>
      <w:pPr>
        <w:pStyle w:val="1197"/>
        <w:ind w:firstLine="638"/>
        <w:jc w:val="left"/>
        <w:spacing w:line="360" w:lineRule="auto"/>
        <w:widowControl/>
        <w:rPr>
          <w:rFonts w:hint="eastAsia" w:ascii="宋体" w:hAnsi="宋体" w:cs="宋体"/>
          <w:szCs w:val="21"/>
        </w:rPr>
      </w:pPr>
      <w:r>
        <w:rPr>
          <w:rFonts w:hint="eastAsia" w:ascii="宋体" w:hAnsi="宋体" w:cs="宋体"/>
          <w:szCs w:val="21"/>
        </w:rPr>
        <w:t xml:space="preserve">1.2.3 介质损耗：＜0.5%。</w:t>
      </w:r>
      <w:r>
        <w:rPr>
          <w:rFonts w:hint="eastAsia" w:ascii="宋体" w:hAnsi="宋体" w:cs="宋体"/>
          <w:szCs w:val="21"/>
        </w:rPr>
      </w:r>
      <w:r/>
    </w:p>
    <w:p>
      <w:pPr>
        <w:pStyle w:val="1197"/>
        <w:ind w:firstLine="638"/>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1.2.4 过流能力：在110%In持续时间60s工况下，过电流对试验变压器绕组均不应造成热损坏和绕组变形。</w:t>
      </w:r>
      <w:r>
        <w:rPr>
          <w:rFonts w:hint="eastAsia" w:ascii="宋体" w:hAnsi="宋体" w:cs="宋体"/>
          <w:color w:val="000000"/>
          <w:szCs w:val="21"/>
        </w:rPr>
      </w:r>
      <w:r/>
    </w:p>
    <w:p>
      <w:pPr>
        <w:pStyle w:val="1197"/>
        <w:ind w:firstLine="638"/>
        <w:jc w:val="left"/>
        <w:spacing w:line="360" w:lineRule="auto"/>
        <w:widowControl/>
        <w:rPr>
          <w:rFonts w:hint="eastAsia" w:ascii="宋体" w:hAnsi="宋体" w:cs="宋体"/>
          <w:color w:val="000000"/>
          <w:szCs w:val="21"/>
        </w:rPr>
      </w:pPr>
      <w:r>
        <w:rPr>
          <w:rFonts w:hint="eastAsia" w:ascii="宋体" w:hAnsi="宋体" w:cs="宋体"/>
          <w:color w:val="000000"/>
          <w:szCs w:val="21"/>
        </w:rPr>
        <w:t xml:space="preserve">1.2.5 过压能力：在110%Un持续时间60s工况下，不应造成试验变压器任何绝缘损坏。</w:t>
      </w:r>
      <w:r>
        <w:rPr>
          <w:rFonts w:hint="eastAsia" w:ascii="宋体" w:hAnsi="宋体" w:cs="宋体"/>
          <w:color w:val="000000"/>
          <w:szCs w:val="21"/>
        </w:rPr>
      </w:r>
      <w:r/>
    </w:p>
    <w:p>
      <w:pPr>
        <w:pStyle w:val="1197"/>
        <w:ind w:firstLine="638"/>
        <w:jc w:val="left"/>
        <w:spacing w:line="360" w:lineRule="auto"/>
        <w:widowControl/>
        <w:rPr>
          <w:rFonts w:hint="eastAsia" w:ascii="宋体" w:hAnsi="宋体" w:cs="宋体"/>
          <w:szCs w:val="21"/>
        </w:rPr>
      </w:pPr>
      <w:r>
        <w:rPr>
          <w:rFonts w:hint="eastAsia" w:ascii="宋体" w:hAnsi="宋体" w:cs="宋体"/>
          <w:szCs w:val="21"/>
        </w:rPr>
        <w:t xml:space="preserve">1.2.6 运行时间：在100%Un、In下从环境温度开始允许运行60分钟，在70%Un、In下从环境温度开始允许连续运行，变压器绕组温升≤65K，油面温升≤55K。</w:t>
      </w:r>
      <w:r>
        <w:rPr>
          <w:rFonts w:hint="eastAsia" w:ascii="宋体" w:hAnsi="宋体" w:cs="宋体"/>
          <w:szCs w:val="21"/>
        </w:rPr>
      </w:r>
      <w:r/>
    </w:p>
    <w:p>
      <w:pPr>
        <w:pStyle w:val="1197"/>
        <w:ind w:firstLine="420"/>
        <w:jc w:val="left"/>
        <w:spacing w:line="360" w:lineRule="auto"/>
        <w:widowControl/>
        <w:rPr>
          <w:rFonts w:hint="eastAsia" w:ascii="宋体" w:hAnsi="宋体" w:cs="宋体"/>
          <w:szCs w:val="21"/>
        </w:rPr>
      </w:pPr>
      <w:r>
        <w:rPr>
          <w:rFonts w:hint="eastAsia" w:ascii="宋体" w:hAnsi="宋体" w:cs="宋体"/>
          <w:szCs w:val="21"/>
        </w:rPr>
        <w:t xml:space="preserve">1.3 高压保护电阻：额定频率：50Hz，额定电压：55kV，额定电流：0.2A，标称电阻：5kΩ。</w:t>
      </w:r>
      <w:r>
        <w:rPr>
          <w:rFonts w:hint="eastAsia" w:ascii="宋体" w:hAnsi="宋体" w:cs="宋体"/>
          <w:szCs w:val="21"/>
        </w:rPr>
      </w:r>
      <w:r/>
    </w:p>
    <w:p>
      <w:pPr>
        <w:pStyle w:val="1197"/>
        <w:ind w:firstLine="422"/>
        <w:spacing w:line="360" w:lineRule="auto"/>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1.4 50kV安全工器具检测工位需满足DL/T 1476《电力安全工器具预防性试验规程》、DL/T 976 《带电作业工具、装置和设备预防性试验规程》中对绝缘手套、绝缘服、绝缘鞋、绝缘安全帽、绝缘毯、绝缘垫、遮蔽罩、屏蔽服、静电防护衣、导电鞋和绝缘隔板的全项目检测条件。</w:t>
      </w:r>
      <w:r>
        <w:rPr>
          <w:rFonts w:hint="eastAsia" w:ascii="宋体" w:hAnsi="宋体" w:cs="宋体"/>
          <w:szCs w:val="21"/>
        </w:rPr>
      </w:r>
      <w:r/>
    </w:p>
    <w:p>
      <w:pPr>
        <w:pStyle w:val="1197"/>
        <w:ind w:firstLine="422"/>
        <w:jc w:val="left"/>
        <w:spacing w:line="360" w:lineRule="auto"/>
        <w:widowControl/>
        <w:rPr>
          <w:rFonts w:hint="eastAsia" w:ascii="宋体" w:hAnsi="宋体" w:cs="宋体"/>
          <w:b/>
          <w:szCs w:val="21"/>
        </w:rPr>
      </w:pPr>
      <w:r>
        <w:rPr>
          <w:rFonts w:hint="eastAsia" w:ascii="宋体" w:hAnsi="宋体" w:cs="宋体"/>
          <w:b/>
          <w:szCs w:val="21"/>
        </w:rPr>
        <w:t xml:space="preserve">2.150kV安全工器具检测工位</w:t>
      </w:r>
      <w:r>
        <w:rPr>
          <w:rFonts w:hint="eastAsia" w:ascii="宋体" w:hAnsi="宋体" w:cs="宋体"/>
          <w:b/>
          <w:szCs w:val="21"/>
        </w:rPr>
      </w:r>
      <w:r/>
    </w:p>
    <w:p>
      <w:pPr>
        <w:pStyle w:val="1197"/>
        <w:ind w:firstLine="422"/>
        <w:jc w:val="left"/>
        <w:spacing w:line="360" w:lineRule="auto"/>
        <w:widowControl/>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2.1 输出电压：（1～150）kV，最大允许误差：±1%，额定容量：≥20kVA。</w:t>
      </w:r>
      <w:r>
        <w:rPr>
          <w:rFonts w:hint="eastAsia" w:ascii="宋体" w:hAnsi="宋体" w:cs="宋体"/>
          <w:szCs w:val="21"/>
        </w:rPr>
      </w:r>
      <w:r/>
    </w:p>
    <w:p>
      <w:pPr>
        <w:pStyle w:val="1197"/>
        <w:ind w:firstLine="420"/>
        <w:jc w:val="left"/>
        <w:spacing w:line="360" w:lineRule="auto"/>
        <w:widowControl/>
        <w:rPr>
          <w:rFonts w:hint="eastAsia" w:ascii="宋体" w:hAnsi="宋体" w:cs="宋体"/>
          <w:szCs w:val="21"/>
        </w:rPr>
      </w:pPr>
      <w:r>
        <w:rPr>
          <w:rFonts w:hint="eastAsia" w:ascii="宋体" w:hAnsi="宋体" w:cs="宋体"/>
          <w:szCs w:val="21"/>
        </w:rPr>
        <w:t xml:space="preserve">2.2 变压器：额定容量：≥20kVA；</w:t>
      </w:r>
      <w:r>
        <w:rPr>
          <w:rFonts w:hint="eastAsia" w:ascii="宋体" w:hAnsi="宋体" w:cs="宋体"/>
          <w:szCs w:val="21"/>
        </w:rPr>
      </w:r>
      <w:r/>
    </w:p>
    <w:p>
      <w:pPr>
        <w:pStyle w:val="1197"/>
        <w:ind w:firstLine="638"/>
        <w:jc w:val="left"/>
        <w:spacing w:line="360" w:lineRule="auto"/>
        <w:widowControl/>
        <w:rPr>
          <w:rFonts w:hint="eastAsia" w:ascii="宋体" w:hAnsi="宋体" w:cs="宋体"/>
          <w:szCs w:val="21"/>
        </w:rPr>
      </w:pPr>
      <w:r>
        <w:rPr>
          <w:rFonts w:hint="eastAsia" w:ascii="宋体" w:hAnsi="宋体" w:cs="宋体"/>
          <w:szCs w:val="21"/>
        </w:rPr>
        <w:t xml:space="preserve">2.2.1 电源、低压电流测量：（0.1～50）A；高压尾电流测量：（0.1～200）mA；短路阻抗：≤8.2Ω，波形畸变率：≤3%；空载电流：＜42A。</w:t>
      </w:r>
      <w:r>
        <w:rPr>
          <w:rFonts w:hint="eastAsia" w:ascii="宋体" w:hAnsi="宋体" w:cs="宋体"/>
          <w:szCs w:val="21"/>
        </w:rPr>
      </w:r>
      <w:r/>
    </w:p>
    <w:p>
      <w:pPr>
        <w:pStyle w:val="1197"/>
        <w:ind w:firstLine="638"/>
        <w:jc w:val="left"/>
        <w:spacing w:line="360" w:lineRule="auto"/>
        <w:widowControl/>
        <w:rPr>
          <w:rFonts w:hint="eastAsia" w:ascii="宋体" w:hAnsi="宋体" w:cs="宋体"/>
          <w:szCs w:val="21"/>
        </w:rPr>
      </w:pPr>
      <w:r>
        <w:rPr>
          <w:rFonts w:hint="eastAsia" w:ascii="宋体" w:hAnsi="宋体" w:cs="宋体"/>
          <w:szCs w:val="21"/>
        </w:rPr>
        <w:t xml:space="preserve">2.2.2 短路阻抗：单台阻抗为（0.4～4.2）Ω，串接阻抗不大于9.4Ω。</w:t>
      </w:r>
      <w:r>
        <w:rPr>
          <w:rFonts w:hint="eastAsia" w:ascii="宋体" w:hAnsi="宋体" w:cs="宋体"/>
          <w:szCs w:val="21"/>
        </w:rPr>
      </w:r>
      <w:r/>
    </w:p>
    <w:p>
      <w:pPr>
        <w:pStyle w:val="1197"/>
        <w:ind w:firstLine="638"/>
        <w:jc w:val="left"/>
        <w:spacing w:line="360" w:lineRule="auto"/>
        <w:widowControl/>
        <w:rPr>
          <w:rFonts w:hint="eastAsia" w:ascii="宋体" w:hAnsi="宋体" w:cs="宋体"/>
          <w:szCs w:val="21"/>
        </w:rPr>
      </w:pPr>
      <w:r>
        <w:rPr>
          <w:rFonts w:hint="eastAsia" w:ascii="宋体" w:hAnsi="宋体" w:cs="宋体"/>
          <w:szCs w:val="21"/>
        </w:rPr>
        <w:t xml:space="preserve">2.2.3 介质损耗：＜0.5%。</w:t>
      </w:r>
      <w:r>
        <w:rPr>
          <w:rFonts w:hint="eastAsia" w:ascii="宋体" w:hAnsi="宋体" w:cs="宋体"/>
          <w:szCs w:val="21"/>
        </w:rPr>
      </w:r>
      <w:r/>
    </w:p>
    <w:p>
      <w:pPr>
        <w:pStyle w:val="1197"/>
        <w:ind w:firstLine="638"/>
        <w:jc w:val="left"/>
        <w:spacing w:line="360" w:lineRule="auto"/>
        <w:widowControl/>
        <w:rPr>
          <w:rFonts w:hint="eastAsia" w:ascii="宋体" w:hAnsi="宋体" w:cs="宋体"/>
          <w:szCs w:val="21"/>
        </w:rPr>
      </w:pPr>
      <w:r>
        <w:rPr>
          <w:rFonts w:hint="eastAsia" w:ascii="宋体" w:hAnsi="宋体" w:cs="宋体"/>
          <w:szCs w:val="21"/>
        </w:rPr>
        <w:t xml:space="preserve">2.2.4 过流能力：在110%In持续时间60s工况下，过电流对试验变压器绕组均不应造成热损坏和绕组变形。</w:t>
      </w:r>
      <w:r>
        <w:rPr>
          <w:rFonts w:hint="eastAsia" w:ascii="宋体" w:hAnsi="宋体" w:cs="宋体"/>
          <w:szCs w:val="21"/>
        </w:rPr>
      </w:r>
      <w:r/>
    </w:p>
    <w:p>
      <w:pPr>
        <w:pStyle w:val="1197"/>
        <w:ind w:firstLine="638"/>
        <w:jc w:val="left"/>
        <w:spacing w:line="360" w:lineRule="auto"/>
        <w:widowControl/>
        <w:rPr>
          <w:rFonts w:hint="eastAsia" w:ascii="宋体" w:hAnsi="宋体" w:cs="宋体"/>
          <w:szCs w:val="21"/>
        </w:rPr>
      </w:pPr>
      <w:r>
        <w:rPr>
          <w:rFonts w:hint="eastAsia" w:ascii="宋体" w:hAnsi="宋体" w:cs="宋体"/>
          <w:szCs w:val="21"/>
        </w:rPr>
        <w:t xml:space="preserve">2.2.5 过压能力：在110%Un持续时间60s工况下，不应造成试验变压器任何绝缘损坏。运行时间：在100%Un、In下从环境温度开始允许运行60分钟，在70%Un、In下从环境温度开始允许连续运行，变压器绕组温升≤65K，油面温升≤55K。</w:t>
      </w:r>
      <w:r>
        <w:rPr>
          <w:rFonts w:hint="eastAsia" w:ascii="宋体" w:hAnsi="宋体" w:cs="宋体"/>
          <w:szCs w:val="21"/>
        </w:rPr>
      </w:r>
      <w:r/>
    </w:p>
    <w:p>
      <w:pPr>
        <w:pStyle w:val="1197"/>
        <w:ind w:firstLine="420"/>
        <w:jc w:val="left"/>
        <w:spacing w:line="360" w:lineRule="auto"/>
        <w:widowControl/>
        <w:rPr>
          <w:rFonts w:hint="eastAsia" w:ascii="宋体" w:hAnsi="宋体" w:cs="宋体"/>
          <w:szCs w:val="21"/>
        </w:rPr>
      </w:pPr>
      <w:r>
        <w:rPr>
          <w:rFonts w:hint="eastAsia" w:ascii="宋体" w:hAnsi="宋体" w:cs="宋体"/>
          <w:szCs w:val="21"/>
        </w:rPr>
        <w:t xml:space="preserve">2.3 高压保护电阻：额定电压：155kV，额定电流：0.2A，标称电阻：5kΩ。</w:t>
      </w:r>
      <w:r>
        <w:rPr>
          <w:rFonts w:hint="eastAsia" w:ascii="宋体" w:hAnsi="宋体" w:cs="宋体"/>
          <w:szCs w:val="21"/>
        </w:rPr>
      </w:r>
      <w:r/>
    </w:p>
    <w:p>
      <w:pPr>
        <w:pStyle w:val="1197"/>
        <w:ind w:firstLine="422"/>
        <w:jc w:val="left"/>
        <w:spacing w:line="360" w:lineRule="auto"/>
        <w:widowControl/>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2.4 150kV安全工器具检测工位需满足DL/T 1476《电力安全工器具预防性试验规程》、DL/T 976 《带电作业工具、装置和设备预防性试验规程》中对核相仪、高压验电器、绝缘杆和短路接地线的全项目检测条件。</w:t>
      </w:r>
      <w:r>
        <w:rPr>
          <w:rFonts w:hint="eastAsia" w:ascii="宋体" w:hAnsi="宋体" w:cs="宋体"/>
          <w:szCs w:val="21"/>
        </w:rPr>
      </w:r>
      <w:r/>
    </w:p>
    <w:p>
      <w:pPr>
        <w:pStyle w:val="1197"/>
        <w:ind w:firstLine="422"/>
        <w:jc w:val="left"/>
        <w:spacing w:line="360" w:lineRule="auto"/>
        <w:widowControl/>
        <w:rPr>
          <w:rFonts w:hint="eastAsia" w:ascii="宋体" w:hAnsi="宋体" w:cs="宋体"/>
          <w:b/>
          <w:szCs w:val="21"/>
        </w:rPr>
      </w:pPr>
      <w:r>
        <w:rPr>
          <w:rFonts w:hint="eastAsia" w:ascii="宋体" w:hAnsi="宋体" w:cs="宋体"/>
          <w:b/>
          <w:szCs w:val="21"/>
        </w:rPr>
        <w:t xml:space="preserve">3.力学工位</w:t>
      </w:r>
      <w:r>
        <w:rPr>
          <w:rFonts w:hint="eastAsia" w:ascii="宋体" w:hAnsi="宋体" w:cs="宋体"/>
          <w:b/>
          <w:szCs w:val="21"/>
        </w:rPr>
      </w:r>
      <w:r/>
    </w:p>
    <w:p>
      <w:pPr>
        <w:pStyle w:val="1197"/>
        <w:ind w:firstLine="422"/>
        <w:jc w:val="left"/>
        <w:spacing w:line="360" w:lineRule="auto"/>
        <w:widowControl/>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t xml:space="preserve">3.1 力值测量范围：（2～20）kN；最大允许误差：±2%。</w:t>
      </w:r>
      <w:r>
        <w:rPr>
          <w:rFonts w:hint="eastAsia" w:ascii="宋体" w:hAnsi="宋体" w:cs="宋体"/>
          <w:szCs w:val="21"/>
        </w:rPr>
      </w:r>
      <w:r/>
    </w:p>
    <w:p>
      <w:pPr>
        <w:pStyle w:val="1197"/>
        <w:ind w:firstLine="420"/>
        <w:jc w:val="left"/>
        <w:spacing w:line="360" w:lineRule="auto"/>
        <w:widowControl/>
        <w:rPr>
          <w:rFonts w:hint="eastAsia" w:ascii="宋体" w:hAnsi="宋体" w:cs="宋体"/>
          <w:b/>
          <w:szCs w:val="21"/>
        </w:rPr>
      </w:pPr>
      <w:r>
        <w:rPr>
          <w:rFonts w:hint="eastAsia" w:ascii="宋体" w:hAnsi="宋体" w:cs="宋体"/>
          <w:szCs w:val="21"/>
        </w:rPr>
        <w:t xml:space="preserve">3.2 力学工位需满足DL/T 1476《电力安全工器具预防性试验规程》、DL/T 976 《带电作业工具、装置和设备预防性试验规程》中对安全帽、安全带、安全绳、个人保安线、绝缘线、硬梯、绝缘梯、登高板、连接器、级冲器、自锁器和梯凳的全项目检测条件。</w:t>
      </w:r>
      <w:r>
        <w:rPr>
          <w:rFonts w:hint="eastAsia" w:ascii="宋体" w:hAnsi="宋体" w:cs="宋体"/>
          <w:b/>
          <w:szCs w:val="21"/>
        </w:rPr>
      </w:r>
      <w:r/>
    </w:p>
    <w:p>
      <w:pPr>
        <w:pStyle w:val="1197"/>
        <w:ind w:firstLine="422"/>
        <w:jc w:val="left"/>
        <w:spacing w:line="360" w:lineRule="auto"/>
        <w:widowControl/>
        <w:rPr>
          <w:rFonts w:hint="eastAsia" w:ascii="宋体" w:hAnsi="宋体" w:cs="宋体"/>
          <w:b/>
          <w:szCs w:val="21"/>
        </w:rPr>
      </w:pPr>
      <w:r>
        <w:rPr>
          <w:rFonts w:hint="eastAsia" w:ascii="宋体" w:hAnsi="宋体" w:cs="宋体"/>
          <w:b/>
          <w:szCs w:val="21"/>
        </w:rPr>
        <w:t xml:space="preserve">4.装置其他要求：</w:t>
      </w:r>
      <w:r>
        <w:rPr>
          <w:rFonts w:hint="eastAsia" w:ascii="宋体" w:hAnsi="宋体" w:cs="宋体"/>
          <w:b/>
          <w:szCs w:val="21"/>
        </w:rPr>
      </w:r>
      <w:r/>
    </w:p>
    <w:p>
      <w:pPr>
        <w:pStyle w:val="1197"/>
        <w:ind w:firstLine="420"/>
        <w:jc w:val="left"/>
        <w:spacing w:line="360" w:lineRule="auto"/>
        <w:rPr>
          <w:rFonts w:hint="eastAsia" w:ascii="宋体" w:hAnsi="宋体" w:cs="宋体"/>
          <w:szCs w:val="21"/>
        </w:rPr>
      </w:pPr>
      <w:r>
        <w:rPr>
          <w:rFonts w:hint="eastAsia" w:ascii="宋体" w:hAnsi="宋体" w:cs="宋体"/>
          <w:szCs w:val="21"/>
        </w:rPr>
        <w:t xml:space="preserve">4.1 各工位需具备自动测试功能，能够实现全自动或半自动检测，具备试验检测数据的记录、存储、输出功能，能给样品及其试验数据进行信息化管理提供基础数据，自动生成试验记录，且与我院计量检测智慧管理平台交互，生成并输出试验报告。</w:t>
      </w:r>
      <w:r>
        <w:rPr>
          <w:rFonts w:hint="eastAsia" w:ascii="宋体" w:hAnsi="宋体" w:cs="宋体"/>
          <w:szCs w:val="21"/>
        </w:rPr>
      </w:r>
      <w:r/>
    </w:p>
    <w:p>
      <w:pPr>
        <w:pStyle w:val="1197"/>
        <w:ind w:firstLine="420"/>
        <w:jc w:val="left"/>
        <w:spacing w:line="360" w:lineRule="auto"/>
        <w:rPr>
          <w:rFonts w:hint="eastAsia" w:ascii="宋体" w:hAnsi="宋体" w:cs="宋体"/>
          <w:szCs w:val="21"/>
        </w:rPr>
      </w:pPr>
      <w:r>
        <w:rPr>
          <w:rFonts w:hint="eastAsia" w:ascii="宋体" w:hAnsi="宋体" w:cs="宋体"/>
          <w:szCs w:val="21"/>
        </w:rPr>
        <w:t xml:space="preserve">4.2 各工位都需具备试验现场信息显示功能，能够将试验现场的环境温湿度及大气压强信息、正在进行的试验项目、及试品送检单位信息在检测工位LED屏上显示。试验工位高清LED大屏实时发布试验内容、试验电压、试验状态，大屏支持远程内容管理，具备高亮度、高色彩还原度和低功耗特性，适合远近距离观看。试验现场具有视频监控系统，记录试验现场全部试验过程。</w:t>
      </w:r>
      <w:r>
        <w:rPr>
          <w:rFonts w:hint="eastAsia" w:ascii="宋体" w:hAnsi="宋体" w:cs="宋体"/>
          <w:szCs w:val="21"/>
        </w:rPr>
      </w:r>
      <w:r/>
    </w:p>
    <w:p>
      <w:pPr>
        <w:pStyle w:val="1197"/>
        <w:ind w:firstLine="420"/>
        <w:jc w:val="left"/>
        <w:spacing w:line="360" w:lineRule="auto"/>
        <w:widowControl/>
        <w:rPr>
          <w:rFonts w:hint="eastAsia" w:ascii="宋体" w:hAnsi="宋体" w:cs="宋体"/>
          <w:szCs w:val="21"/>
        </w:rPr>
      </w:pPr>
      <w:r>
        <w:rPr>
          <w:rFonts w:hint="eastAsia" w:ascii="宋体" w:hAnsi="宋体" w:cs="宋体"/>
          <w:szCs w:val="21"/>
        </w:rPr>
        <w:t xml:space="preserve">4.3 配备 AGV物流小车系统，实现运样、检测、收纳、仓储全过程智能化、自动化。</w:t>
      </w:r>
      <w:r>
        <w:rPr>
          <w:rFonts w:hint="eastAsia" w:ascii="宋体" w:hAnsi="宋体" w:cs="宋体"/>
          <w:szCs w:val="21"/>
        </w:rPr>
      </w:r>
      <w:r/>
    </w:p>
    <w:p>
      <w:pPr>
        <w:pStyle w:val="1197"/>
        <w:ind w:firstLine="420"/>
        <w:jc w:val="left"/>
        <w:spacing w:line="360" w:lineRule="auto"/>
        <w:widowControl/>
        <w:rPr>
          <w:rFonts w:hint="eastAsia" w:ascii="宋体" w:hAnsi="宋体" w:cs="宋体"/>
          <w:b/>
          <w:szCs w:val="21"/>
        </w:rPr>
      </w:pPr>
      <w:r>
        <w:rPr>
          <w:rFonts w:hint="eastAsia" w:ascii="宋体" w:hAnsi="宋体" w:cs="宋体"/>
          <w:szCs w:val="21"/>
        </w:rPr>
        <w:t xml:space="preserve">4.4 各工位区域需具备智能安全防护功能，红外安全防护加安全门锁，在试验区域与控制室之间安装红外安全防护及安全门锁，形成双重防护，试验进行中，有人或者物误入试验区时，红外安全防护或安全门锁，任一触发机制，迅速断开高压输出并报警提示。</w:t>
      </w:r>
      <w:r>
        <w:rPr>
          <w:rFonts w:hint="eastAsia" w:ascii="宋体" w:hAnsi="宋体" w:cs="宋体"/>
          <w:b/>
          <w:szCs w:val="21"/>
        </w:rPr>
      </w:r>
      <w:r/>
    </w:p>
    <w:p>
      <w:pPr>
        <w:pStyle w:val="1197"/>
        <w:spacing w:line="360" w:lineRule="auto"/>
        <w:rPr>
          <w:rFonts w:hint="eastAsia" w:ascii="宋体" w:hAnsi="宋体" w:cs="宋体"/>
          <w:szCs w:val="21"/>
        </w:rPr>
      </w:pPr>
      <w:r>
        <w:rPr>
          <w:rFonts w:hint="eastAsia" w:ascii="宋体" w:hAnsi="宋体" w:cs="宋体"/>
          <w:szCs w:val="21"/>
        </w:rPr>
      </w:r>
      <w:r/>
    </w:p>
    <w:p>
      <w:pPr>
        <w:pStyle w:val="1197"/>
        <w:spacing w:line="360" w:lineRule="auto"/>
        <w:rPr>
          <w:rFonts w:hint="eastAsia" w:ascii="宋体" w:hAnsi="宋体" w:cs="宋体"/>
          <w:b/>
          <w:bCs/>
          <w:szCs w:val="21"/>
        </w:rPr>
      </w:pPr>
      <w:r>
        <w:rPr>
          <w:rFonts w:hint="eastAsia" w:ascii="宋体" w:hAnsi="宋体" w:cs="宋体"/>
          <w:b/>
          <w:bCs/>
          <w:szCs w:val="21"/>
        </w:rPr>
        <w:t xml:space="preserve">（三）验收依据、方法及单位</w:t>
      </w:r>
      <w:r>
        <w:rPr>
          <w:rFonts w:hint="eastAsia" w:ascii="宋体" w:hAnsi="宋体" w:cs="宋体"/>
          <w:b/>
          <w:bCs/>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1.验收依据：</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电压参数：依据JJG 496-2016 《工频高压分压器检定规程》验收。</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力值参数：依据JJG 455-2000 《工作测力仪检定规程》和JJF 1282-2025《落锤式冲击力标准装置校准规范》验收。</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电阻参数：依据JJG 1205-2025《直流电阻测试仪检定规程》验收。</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时间参数：依据JJF 1282-2025《时间继</w:t>
      </w:r>
      <w:r>
        <w:rPr>
          <w:rFonts w:hint="eastAsia" w:ascii="宋体" w:hAnsi="宋体" w:cs="宋体"/>
          <w:color w:val="000000"/>
          <w:szCs w:val="21"/>
          <w:shd w:val="clear" w:color="auto" w:fill="fdfcfb"/>
        </w:rPr>
        <w:t xml:space="preserve">电器校准规范》</w:t>
      </w:r>
      <w:r>
        <w:rPr>
          <w:rFonts w:hint="eastAsia" w:ascii="宋体" w:hAnsi="宋体" w:cs="宋体"/>
          <w:szCs w:val="21"/>
        </w:rPr>
        <w:t xml:space="preserve">验收。</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2.检定/校准单位：卖方负责送检至江苏省计量科学研究院。检测合格，检测费用由买方承担；若检测不合格，由卖方承担并负责赔偿相应的损失。</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3．江苏省计量科学研究院根据以上证书、本技术文件对整套设备的技术指标和功能进行最终验收。</w:t>
      </w:r>
      <w:r>
        <w:rPr>
          <w:rFonts w:hint="eastAsia" w:ascii="宋体" w:hAnsi="宋体" w:cs="宋体"/>
          <w:szCs w:val="21"/>
        </w:rPr>
      </w:r>
      <w:r/>
    </w:p>
    <w:p>
      <w:pPr>
        <w:pStyle w:val="1197"/>
        <w:spacing w:line="360" w:lineRule="auto"/>
        <w:rPr>
          <w:rFonts w:hint="eastAsia" w:ascii="宋体" w:hAnsi="宋体" w:cs="宋体"/>
          <w:szCs w:val="21"/>
        </w:rPr>
      </w:pPr>
      <w:r>
        <w:rPr>
          <w:rFonts w:hint="eastAsia" w:ascii="宋体" w:hAnsi="宋体" w:cs="宋体"/>
          <w:szCs w:val="21"/>
        </w:rPr>
      </w:r>
      <w:r/>
    </w:p>
    <w:p>
      <w:pPr>
        <w:pStyle w:val="1197"/>
        <w:spacing w:line="360" w:lineRule="auto"/>
        <w:rPr>
          <w:rFonts w:hint="eastAsia" w:ascii="宋体" w:hAnsi="宋体" w:cs="宋体"/>
          <w:b/>
          <w:bCs/>
          <w:szCs w:val="21"/>
        </w:rPr>
      </w:pPr>
      <w:r>
        <w:rPr>
          <w:rFonts w:hint="eastAsia" w:ascii="宋体" w:hAnsi="宋体" w:cs="宋体"/>
          <w:b/>
          <w:bCs/>
          <w:szCs w:val="21"/>
        </w:rPr>
        <w:t xml:space="preserve">（四）安装调试</w:t>
      </w:r>
      <w:r>
        <w:rPr>
          <w:rFonts w:hint="eastAsia" w:ascii="宋体" w:hAnsi="宋体" w:cs="宋体"/>
          <w:b/>
          <w:bCs/>
          <w:szCs w:val="21"/>
        </w:rPr>
      </w:r>
      <w:r/>
    </w:p>
    <w:p>
      <w:pPr>
        <w:pStyle w:val="1197"/>
        <w:ind w:firstLine="420"/>
        <w:spacing w:line="360" w:lineRule="auto"/>
        <w:rPr>
          <w:rFonts w:hint="eastAsia" w:ascii="宋体" w:hAnsi="宋体" w:cs="宋体"/>
          <w:color w:val="000000"/>
          <w:szCs w:val="21"/>
        </w:rPr>
      </w:pPr>
      <w:r>
        <w:rPr>
          <w:rFonts w:hint="eastAsia" w:ascii="宋体" w:hAnsi="宋体" w:cs="宋体"/>
          <w:color w:val="000000"/>
          <w:szCs w:val="21"/>
        </w:rPr>
        <w:t xml:space="preserve">卖方向买方提供设备供货清单，交货地点为买方指定场所。设备到货后，卖方应安排人员进行开箱、安装、调试等服务。在安装调试过程中，卖方应向买方提供完整的技术说明书、用户手册及维修手册等相关技术文档资料。如买方发现所提供设备不符合要求或有明显损坏，以及在调试过程中有任何软、硬件故障发生，卖方必须更换不合格的部件，并重新进行安装调试，由此引起的全部费用由卖方承担。</w:t>
      </w:r>
      <w:r>
        <w:rPr>
          <w:rFonts w:hint="eastAsia" w:ascii="宋体" w:hAnsi="宋体" w:cs="宋体"/>
          <w:color w:val="000000"/>
          <w:szCs w:val="21"/>
        </w:rPr>
      </w:r>
      <w:r/>
    </w:p>
    <w:p>
      <w:pPr>
        <w:pStyle w:val="1197"/>
        <w:spacing w:line="360" w:lineRule="auto"/>
        <w:rPr>
          <w:rFonts w:hint="eastAsia" w:ascii="宋体" w:hAnsi="宋体" w:cs="宋体"/>
          <w:szCs w:val="21"/>
        </w:rPr>
      </w:pPr>
      <w:r>
        <w:rPr>
          <w:rFonts w:hint="eastAsia" w:ascii="宋体" w:hAnsi="宋体" w:cs="宋体"/>
          <w:szCs w:val="21"/>
        </w:rPr>
      </w:r>
      <w:r/>
    </w:p>
    <w:p>
      <w:pPr>
        <w:pStyle w:val="1197"/>
        <w:spacing w:line="360" w:lineRule="auto"/>
        <w:rPr>
          <w:rFonts w:hint="eastAsia" w:ascii="宋体" w:hAnsi="宋体" w:cs="宋体"/>
          <w:b/>
          <w:bCs/>
          <w:szCs w:val="21"/>
        </w:rPr>
      </w:pPr>
      <w:r>
        <w:rPr>
          <w:rFonts w:hint="eastAsia" w:ascii="宋体" w:hAnsi="宋体" w:cs="宋体"/>
          <w:b/>
          <w:bCs/>
          <w:szCs w:val="21"/>
        </w:rPr>
        <w:t xml:space="preserve">（五）人员培训要求</w:t>
      </w:r>
      <w:r>
        <w:rPr>
          <w:rFonts w:hint="eastAsia" w:ascii="宋体" w:hAnsi="宋体" w:cs="宋体"/>
          <w:b/>
          <w:bCs/>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卖方应提供不少于3天的专业技术培训。培训内容包括：基本理论、实验方法原理、软件操作、仪器使用、仪器维护、安全要点以及其他相关内容。卖方应提供详细的培训文件。所发生的培训费用由卖方承担。</w:t>
      </w:r>
      <w:r>
        <w:rPr>
          <w:rFonts w:hint="eastAsia" w:ascii="宋体" w:hAnsi="宋体" w:cs="宋体"/>
          <w:szCs w:val="21"/>
        </w:rPr>
      </w:r>
      <w:r/>
    </w:p>
    <w:p>
      <w:pPr>
        <w:pStyle w:val="1197"/>
        <w:spacing w:line="360" w:lineRule="auto"/>
        <w:rPr>
          <w:rFonts w:hint="eastAsia" w:ascii="宋体" w:hAnsi="宋体" w:cs="宋体"/>
          <w:szCs w:val="21"/>
        </w:rPr>
      </w:pPr>
      <w:r>
        <w:rPr>
          <w:rFonts w:hint="eastAsia" w:ascii="宋体" w:hAnsi="宋体" w:cs="宋体"/>
          <w:szCs w:val="21"/>
        </w:rPr>
      </w:r>
      <w:r/>
    </w:p>
    <w:p>
      <w:pPr>
        <w:pStyle w:val="1197"/>
        <w:spacing w:line="360" w:lineRule="auto"/>
        <w:rPr>
          <w:rFonts w:hint="eastAsia" w:ascii="宋体" w:hAnsi="宋体" w:cs="宋体"/>
          <w:b/>
          <w:bCs/>
          <w:szCs w:val="21"/>
        </w:rPr>
      </w:pPr>
      <w:r>
        <w:rPr>
          <w:rFonts w:hint="eastAsia" w:ascii="宋体" w:hAnsi="宋体" w:cs="宋体"/>
          <w:b/>
          <w:bCs/>
          <w:szCs w:val="21"/>
        </w:rPr>
        <w:t xml:space="preserve">（六）技术支持以及售后服务</w:t>
      </w:r>
      <w:r>
        <w:rPr>
          <w:rFonts w:hint="eastAsia" w:ascii="宋体" w:hAnsi="宋体" w:cs="宋体"/>
          <w:b/>
          <w:bCs/>
          <w:szCs w:val="21"/>
        </w:rPr>
      </w:r>
      <w:r/>
    </w:p>
    <w:p>
      <w:pPr>
        <w:pStyle w:val="1197"/>
        <w:ind w:firstLine="420"/>
        <w:spacing w:line="360" w:lineRule="auto"/>
        <w:rPr>
          <w:rFonts w:hint="eastAsia" w:ascii="宋体" w:hAnsi="宋体" w:cs="宋体"/>
          <w:szCs w:val="21"/>
        </w:rPr>
      </w:pPr>
      <w:r>
        <w:rPr>
          <w:rFonts w:hint="eastAsia" w:ascii="宋体" w:hAnsi="宋体" w:eastAsia="宋体" w:cs="宋体"/>
          <w:szCs w:val="21"/>
        </w:rPr>
        <w:t xml:space="preserve">★</w:t>
      </w:r>
      <w:r>
        <w:rPr>
          <w:rFonts w:hint="eastAsia" w:ascii="宋体" w:hAnsi="宋体" w:cs="宋体"/>
          <w:szCs w:val="21"/>
        </w:rPr>
        <w:t xml:space="preserve">1.电力安全工器具预防性试验检测装置的质保期为验收合格之日起5年。</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2.质保期内，卖方提供免费包修、包换、包退服务，承担所有维修费用。质保期满后，原则上卖方技术人员上门维修只收取更换的零部费，不另收取工时费。</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3.卖方提供终身维修。买方报修后，卖方应在24小时内作出响应，如果电话支持无法解决问题，则48小时内卖方技术人员到现场进行维修。</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4.提供备用设备服务，如买方仪器发生故障，无法在短时间内修复，而买方急需使用仪器，如卖方有类似的设备, 卖方需无偿提供计量合格的备用设备，直到产品修理完成为止。</w:t>
      </w:r>
      <w:r>
        <w:rPr>
          <w:rFonts w:hint="eastAsia" w:ascii="宋体" w:hAnsi="宋体" w:cs="宋体"/>
          <w:szCs w:val="21"/>
        </w:rPr>
      </w:r>
      <w:r/>
    </w:p>
    <w:p>
      <w:pPr>
        <w:pStyle w:val="1197"/>
        <w:jc w:val="center"/>
        <w:spacing w:line="360" w:lineRule="auto"/>
        <w:rPr>
          <w:rFonts w:hint="eastAsia" w:ascii="宋体" w:hAnsi="宋体" w:cs="宋体"/>
          <w:b/>
          <w:szCs w:val="21"/>
        </w:rPr>
        <w:outlineLvl w:val="1"/>
      </w:pPr>
      <w:r/>
      <w:bookmarkStart w:id="251" w:name="_Toc26796"/>
      <w:r>
        <w:rPr>
          <w:rFonts w:hint="eastAsia" w:ascii="宋体" w:hAnsi="宋体" w:cs="宋体"/>
          <w:b/>
          <w:szCs w:val="21"/>
        </w:rPr>
        <w:t xml:space="preserve">品目</w:t>
      </w:r>
      <w:r>
        <w:rPr>
          <w:rFonts w:ascii="宋体" w:hAnsi="宋体" w:cs="宋体"/>
          <w:b/>
          <w:szCs w:val="21"/>
        </w:rPr>
        <w:t xml:space="preserve">2 </w:t>
      </w:r>
      <w:r>
        <w:rPr>
          <w:rFonts w:hint="eastAsia" w:ascii="宋体" w:hAnsi="宋体" w:cs="宋体"/>
          <w:b/>
          <w:szCs w:val="21"/>
        </w:rPr>
        <w:t xml:space="preserve">短时耐受电流自动化试验装置</w:t>
      </w:r>
      <w:bookmarkEnd w:id="251"/>
      <w:r>
        <w:rPr>
          <w:rFonts w:hint="eastAsia" w:ascii="宋体" w:hAnsi="宋体" w:cs="宋体"/>
          <w:b/>
          <w:szCs w:val="21"/>
        </w:rPr>
      </w:r>
      <w:r/>
    </w:p>
    <w:p>
      <w:pPr>
        <w:pStyle w:val="1197"/>
        <w:spacing w:line="360" w:lineRule="auto"/>
        <w:tabs>
          <w:tab w:val="left" w:pos="4500" w:leader="none"/>
          <w:tab w:val="left" w:pos="4680" w:leader="none"/>
        </w:tabs>
        <w:rPr>
          <w:rFonts w:hint="eastAsia" w:ascii="宋体" w:hAnsi="宋体" w:cs="宋体"/>
          <w:b/>
          <w:bCs/>
          <w:szCs w:val="21"/>
        </w:rPr>
      </w:pPr>
      <w:r>
        <w:rPr>
          <w:rFonts w:hint="eastAsia" w:ascii="宋体" w:hAnsi="宋体" w:cs="宋体"/>
          <w:szCs w:val="21"/>
        </w:rPr>
        <w:t xml:space="preserve">★</w:t>
      </w:r>
      <w:r>
        <w:rPr>
          <w:rFonts w:hint="eastAsia" w:ascii="宋体" w:hAnsi="宋体" w:cs="宋体"/>
          <w:b/>
          <w:bCs/>
          <w:szCs w:val="21"/>
        </w:rPr>
        <w:t xml:space="preserve">（一）设备及明细配置清单</w:t>
      </w:r>
      <w:r>
        <w:rPr>
          <w:rFonts w:hint="eastAsia" w:ascii="宋体" w:hAnsi="宋体" w:cs="宋体"/>
          <w:b/>
          <w:bCs/>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3310"/>
        <w:gridCol w:w="1173"/>
        <w:gridCol w:w="1666"/>
        <w:gridCol w:w="1463"/>
        <w:gridCol w:w="1356"/>
      </w:tblGrid>
      <w:tr>
        <w:trPr>
          <w:trHeight w:val="389"/>
        </w:trPr>
        <w:tc>
          <w:tcPr>
            <w:tcW w:w="448" w:type="dxa"/>
            <w:vAlign w:val="center"/>
            <w:textDirection w:val="lrTb"/>
            <w:noWrap w:val="false"/>
          </w:tcPr>
          <w:p>
            <w:pPr>
              <w:pStyle w:val="1197"/>
              <w:ind w:right="141"/>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79"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设备名称</w:t>
            </w:r>
            <w:r>
              <w:rPr>
                <w:rFonts w:hint="eastAsia" w:ascii="宋体" w:hAnsi="宋体" w:cs="宋体"/>
                <w:szCs w:val="21"/>
              </w:rPr>
            </w:r>
            <w:r/>
          </w:p>
        </w:tc>
        <w:tc>
          <w:tcPr>
            <w:tcW w:w="595"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数 量</w:t>
            </w:r>
            <w:r>
              <w:rPr>
                <w:rFonts w:hint="eastAsia" w:ascii="宋体" w:hAnsi="宋体" w:cs="宋体"/>
                <w:szCs w:val="21"/>
              </w:rPr>
            </w:r>
            <w:r/>
          </w:p>
        </w:tc>
        <w:tc>
          <w:tcPr>
            <w:tcW w:w="845"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合同履行期限（交货期）</w:t>
            </w:r>
            <w:r>
              <w:rPr>
                <w:rFonts w:hint="eastAsia" w:ascii="宋体" w:hAnsi="宋体" w:cs="宋体"/>
                <w:szCs w:val="21"/>
              </w:rPr>
            </w:r>
            <w:r/>
          </w:p>
        </w:tc>
        <w:tc>
          <w:tcPr>
            <w:tcW w:w="742"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质保期</w:t>
            </w:r>
            <w:r>
              <w:rPr>
                <w:rFonts w:hint="eastAsia" w:ascii="宋体" w:hAnsi="宋体" w:cs="宋体"/>
                <w:szCs w:val="21"/>
              </w:rPr>
            </w:r>
            <w:r/>
          </w:p>
        </w:tc>
        <w:tc>
          <w:tcPr>
            <w:tcW w:w="68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cantSplit/>
          <w:trHeight w:val="454"/>
        </w:trPr>
        <w:tc>
          <w:tcPr>
            <w:tcW w:w="44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79"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短时耐受电流自动化试验装置，不得低于以下配置：</w:t>
            </w:r>
            <w:r>
              <w:rPr>
                <w:rFonts w:hint="eastAsia" w:ascii="宋体" w:hAnsi="宋体" w:cs="宋体"/>
                <w:szCs w:val="21"/>
              </w:rPr>
            </w:r>
            <w:r/>
          </w:p>
        </w:tc>
        <w:tc>
          <w:tcPr>
            <w:tcW w:w="595" w:type="dxa"/>
            <w:vAlign w:val="center"/>
            <w:textDirection w:val="lrTb"/>
            <w:noWrap w:val="false"/>
          </w:tcPr>
          <w:p>
            <w:pPr>
              <w:pStyle w:val="1197"/>
              <w:jc w:val="center"/>
              <w:keepNext/>
              <w:spacing w:line="360" w:lineRule="auto"/>
              <w:rPr>
                <w:rFonts w:hint="eastAsia" w:ascii="宋体" w:hAnsi="宋体" w:cs="宋体"/>
                <w:szCs w:val="21"/>
              </w:rPr>
              <w:outlineLvl w:val="0"/>
            </w:pPr>
            <w:r/>
            <w:bookmarkStart w:id="252" w:name="_Toc28273"/>
            <w:r>
              <w:rPr>
                <w:rFonts w:hint="eastAsia" w:ascii="宋体" w:hAnsi="宋体" w:cs="宋体"/>
                <w:szCs w:val="21"/>
              </w:rPr>
              <w:t xml:space="preserve">1套</w:t>
            </w:r>
            <w:bookmarkEnd w:id="252"/>
            <w:r>
              <w:rPr>
                <w:rFonts w:hint="eastAsia" w:ascii="宋体" w:hAnsi="宋体" w:cs="宋体"/>
                <w:szCs w:val="21"/>
              </w:rPr>
            </w:r>
            <w:r/>
          </w:p>
        </w:tc>
        <w:tc>
          <w:tcPr>
            <w:tcW w:w="845" w:type="dxa"/>
            <w:vAlign w:val="center"/>
            <w:vMerge w:val="restart"/>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合同签订后3个月</w:t>
            </w:r>
            <w:r>
              <w:rPr>
                <w:rFonts w:hint="eastAsia" w:ascii="宋体" w:hAnsi="宋体" w:cs="宋体"/>
                <w:szCs w:val="21"/>
              </w:rPr>
            </w:r>
            <w:r/>
          </w:p>
        </w:tc>
        <w:tc>
          <w:tcPr>
            <w:tcW w:w="742" w:type="dxa"/>
            <w:vAlign w:val="center"/>
            <w:vMerge w:val="restart"/>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验收合格后5年</w:t>
            </w:r>
            <w:r>
              <w:rPr>
                <w:rFonts w:hint="eastAsia" w:ascii="宋体" w:hAnsi="宋体" w:cs="宋体"/>
                <w:szCs w:val="21"/>
              </w:rPr>
            </w:r>
            <w:r/>
          </w:p>
        </w:tc>
        <w:tc>
          <w:tcPr>
            <w:tcW w:w="68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44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cs="宋体"/>
                <w:szCs w:val="21"/>
              </w:rPr>
            </w:r>
            <w:r/>
          </w:p>
        </w:tc>
        <w:tc>
          <w:tcPr>
            <w:tcW w:w="1679"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大电流发生装置</w:t>
            </w:r>
            <w:r>
              <w:rPr>
                <w:rFonts w:hint="eastAsia" w:ascii="宋体" w:hAnsi="宋体" w:cs="宋体"/>
                <w:szCs w:val="21"/>
              </w:rPr>
            </w:r>
            <w:r/>
          </w:p>
        </w:tc>
        <w:tc>
          <w:tcPr>
            <w:tcW w:w="595" w:type="dxa"/>
            <w:vAlign w:val="center"/>
            <w:textDirection w:val="lrTb"/>
            <w:noWrap w:val="false"/>
          </w:tcPr>
          <w:p>
            <w:pPr>
              <w:pStyle w:val="1197"/>
              <w:jc w:val="center"/>
              <w:keepNext/>
              <w:spacing w:line="360" w:lineRule="auto"/>
              <w:rPr>
                <w:rFonts w:hint="eastAsia" w:ascii="宋体" w:hAnsi="宋体" w:cs="宋体"/>
                <w:szCs w:val="21"/>
              </w:rPr>
              <w:outlineLvl w:val="0"/>
            </w:pPr>
            <w:r/>
            <w:bookmarkStart w:id="253" w:name="_Toc26135"/>
            <w:r>
              <w:rPr>
                <w:rFonts w:hint="eastAsia" w:ascii="宋体" w:hAnsi="宋体" w:cs="宋体"/>
                <w:szCs w:val="21"/>
              </w:rPr>
              <w:t xml:space="preserve">1套</w:t>
            </w:r>
            <w:bookmarkEnd w:id="253"/>
            <w:r>
              <w:rPr>
                <w:rFonts w:hint="eastAsia" w:ascii="宋体" w:hAnsi="宋体" w:cs="宋体"/>
                <w:szCs w:val="21"/>
              </w:rPr>
            </w:r>
            <w:r/>
          </w:p>
        </w:tc>
        <w:tc>
          <w:tcPr>
            <w:tcW w:w="845"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742"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68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44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1.2</w:t>
            </w:r>
            <w:r>
              <w:rPr>
                <w:rFonts w:hint="eastAsia" w:ascii="宋体" w:hAnsi="宋体" w:cs="宋体"/>
                <w:szCs w:val="21"/>
              </w:rPr>
            </w:r>
            <w:r/>
          </w:p>
        </w:tc>
        <w:tc>
          <w:tcPr>
            <w:tcW w:w="1679"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动稳定峰值电流发生装置</w:t>
            </w:r>
            <w:r>
              <w:rPr>
                <w:rFonts w:hint="eastAsia" w:ascii="宋体" w:hAnsi="宋体" w:cs="宋体"/>
                <w:szCs w:val="21"/>
              </w:rPr>
            </w:r>
            <w:r/>
          </w:p>
        </w:tc>
        <w:tc>
          <w:tcPr>
            <w:tcW w:w="595" w:type="dxa"/>
            <w:vAlign w:val="center"/>
            <w:textDirection w:val="lrTb"/>
            <w:noWrap w:val="false"/>
          </w:tcPr>
          <w:p>
            <w:pPr>
              <w:pStyle w:val="1197"/>
              <w:jc w:val="center"/>
              <w:keepNext/>
              <w:spacing w:line="360" w:lineRule="auto"/>
              <w:rPr>
                <w:rFonts w:hint="eastAsia" w:ascii="宋体" w:hAnsi="宋体" w:cs="宋体"/>
                <w:szCs w:val="21"/>
              </w:rPr>
              <w:outlineLvl w:val="0"/>
            </w:pPr>
            <w:r/>
            <w:bookmarkStart w:id="254" w:name="_Toc8052"/>
            <w:r>
              <w:rPr>
                <w:rFonts w:hint="eastAsia" w:ascii="宋体" w:hAnsi="宋体" w:cs="宋体"/>
                <w:szCs w:val="21"/>
              </w:rPr>
              <w:t xml:space="preserve">1套</w:t>
            </w:r>
            <w:bookmarkEnd w:id="254"/>
            <w:r>
              <w:rPr>
                <w:rFonts w:hint="eastAsia" w:ascii="宋体" w:hAnsi="宋体" w:cs="宋体"/>
                <w:szCs w:val="21"/>
              </w:rPr>
            </w:r>
            <w:r/>
          </w:p>
        </w:tc>
        <w:tc>
          <w:tcPr>
            <w:tcW w:w="845"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742"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68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44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1.3</w:t>
            </w:r>
            <w:r>
              <w:rPr>
                <w:rFonts w:hint="eastAsia" w:ascii="宋体" w:hAnsi="宋体" w:cs="宋体"/>
                <w:szCs w:val="21"/>
              </w:rPr>
            </w:r>
            <w:r/>
          </w:p>
        </w:tc>
        <w:tc>
          <w:tcPr>
            <w:tcW w:w="1679"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电动程控调压器</w:t>
            </w:r>
            <w:r>
              <w:rPr>
                <w:rFonts w:hint="eastAsia" w:ascii="宋体" w:hAnsi="宋体" w:cs="宋体"/>
                <w:szCs w:val="21"/>
              </w:rPr>
            </w:r>
            <w:r/>
          </w:p>
        </w:tc>
        <w:tc>
          <w:tcPr>
            <w:tcW w:w="595" w:type="dxa"/>
            <w:vAlign w:val="center"/>
            <w:textDirection w:val="lrTb"/>
            <w:noWrap w:val="false"/>
          </w:tcPr>
          <w:p>
            <w:pPr>
              <w:pStyle w:val="1197"/>
              <w:jc w:val="center"/>
              <w:keepNext/>
              <w:spacing w:line="360" w:lineRule="auto"/>
              <w:rPr>
                <w:rFonts w:hint="eastAsia" w:ascii="宋体" w:hAnsi="宋体" w:cs="宋体"/>
                <w:szCs w:val="21"/>
              </w:rPr>
              <w:outlineLvl w:val="0"/>
            </w:pPr>
            <w:r/>
            <w:bookmarkStart w:id="255" w:name="OLE_LINK1"/>
            <w:r/>
            <w:bookmarkStart w:id="256" w:name="_Toc8412"/>
            <w:r>
              <w:rPr>
                <w:rFonts w:hint="eastAsia" w:ascii="宋体" w:hAnsi="宋体" w:cs="宋体"/>
                <w:szCs w:val="21"/>
              </w:rPr>
              <w:t xml:space="preserve">1套</w:t>
            </w:r>
            <w:bookmarkEnd w:id="255"/>
            <w:r/>
            <w:bookmarkEnd w:id="256"/>
            <w:r>
              <w:rPr>
                <w:rFonts w:hint="eastAsia" w:ascii="宋体" w:hAnsi="宋体" w:cs="宋体"/>
                <w:szCs w:val="21"/>
              </w:rPr>
            </w:r>
            <w:r/>
          </w:p>
        </w:tc>
        <w:tc>
          <w:tcPr>
            <w:tcW w:w="845"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742"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68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44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1.4</w:t>
            </w:r>
            <w:r>
              <w:rPr>
                <w:rFonts w:hint="eastAsia" w:ascii="宋体" w:hAnsi="宋体" w:cs="宋体"/>
                <w:szCs w:val="21"/>
              </w:rPr>
            </w:r>
            <w:r/>
          </w:p>
        </w:tc>
        <w:tc>
          <w:tcPr>
            <w:tcW w:w="1679"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补偿电容器组</w:t>
            </w:r>
            <w:r>
              <w:rPr>
                <w:rFonts w:hint="eastAsia" w:ascii="宋体" w:hAnsi="宋体" w:cs="宋体"/>
                <w:szCs w:val="21"/>
              </w:rPr>
            </w:r>
            <w:r/>
          </w:p>
        </w:tc>
        <w:tc>
          <w:tcPr>
            <w:tcW w:w="595" w:type="dxa"/>
            <w:vAlign w:val="center"/>
            <w:textDirection w:val="lrTb"/>
            <w:noWrap w:val="false"/>
          </w:tcPr>
          <w:p>
            <w:pPr>
              <w:pStyle w:val="1197"/>
              <w:jc w:val="center"/>
              <w:keepNext/>
              <w:spacing w:line="360" w:lineRule="auto"/>
              <w:rPr>
                <w:rFonts w:hint="eastAsia" w:ascii="宋体" w:hAnsi="宋体" w:cs="宋体"/>
                <w:szCs w:val="21"/>
              </w:rPr>
              <w:outlineLvl w:val="0"/>
            </w:pPr>
            <w:r/>
            <w:bookmarkStart w:id="257" w:name="_Toc10460"/>
            <w:r>
              <w:rPr>
                <w:rFonts w:hint="eastAsia" w:ascii="宋体" w:hAnsi="宋体" w:cs="宋体"/>
                <w:szCs w:val="21"/>
              </w:rPr>
              <w:t xml:space="preserve">1套</w:t>
            </w:r>
            <w:bookmarkEnd w:id="257"/>
            <w:r>
              <w:rPr>
                <w:rFonts w:hint="eastAsia" w:ascii="宋体" w:hAnsi="宋体" w:cs="宋体"/>
                <w:szCs w:val="21"/>
              </w:rPr>
            </w:r>
            <w:r/>
          </w:p>
        </w:tc>
        <w:tc>
          <w:tcPr>
            <w:tcW w:w="845"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742"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68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r>
      <w:tr>
        <w:trPr>
          <w:cantSplit/>
          <w:trHeight w:val="454"/>
        </w:trPr>
        <w:tc>
          <w:tcPr>
            <w:tcW w:w="44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1.5</w:t>
            </w:r>
            <w:r>
              <w:rPr>
                <w:rFonts w:hint="eastAsia" w:ascii="宋体" w:hAnsi="宋体" w:cs="宋体"/>
                <w:szCs w:val="21"/>
              </w:rPr>
            </w:r>
            <w:r/>
          </w:p>
        </w:tc>
        <w:tc>
          <w:tcPr>
            <w:tcW w:w="1679"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t xml:space="preserve">主控制台</w:t>
            </w:r>
            <w:r>
              <w:rPr>
                <w:rFonts w:hint="eastAsia" w:ascii="宋体" w:hAnsi="宋体" w:cs="宋体"/>
                <w:szCs w:val="21"/>
              </w:rPr>
            </w:r>
            <w:r/>
          </w:p>
        </w:tc>
        <w:tc>
          <w:tcPr>
            <w:tcW w:w="595" w:type="dxa"/>
            <w:vAlign w:val="center"/>
            <w:textDirection w:val="lrTb"/>
            <w:noWrap w:val="false"/>
          </w:tcPr>
          <w:p>
            <w:pPr>
              <w:pStyle w:val="1197"/>
              <w:jc w:val="center"/>
              <w:keepNext/>
              <w:spacing w:line="360" w:lineRule="auto"/>
              <w:rPr>
                <w:rFonts w:hint="eastAsia" w:ascii="宋体" w:hAnsi="宋体" w:cs="宋体"/>
                <w:szCs w:val="21"/>
              </w:rPr>
              <w:outlineLvl w:val="0"/>
            </w:pPr>
            <w:r/>
            <w:bookmarkStart w:id="258" w:name="_Toc28196"/>
            <w:r>
              <w:rPr>
                <w:rFonts w:hint="eastAsia" w:ascii="宋体" w:hAnsi="宋体" w:cs="宋体"/>
                <w:szCs w:val="21"/>
              </w:rPr>
              <w:t xml:space="preserve">1套</w:t>
            </w:r>
            <w:bookmarkEnd w:id="258"/>
            <w:r>
              <w:rPr>
                <w:rFonts w:hint="eastAsia" w:ascii="宋体" w:hAnsi="宋体" w:cs="宋体"/>
                <w:szCs w:val="21"/>
              </w:rPr>
            </w:r>
            <w:r/>
          </w:p>
        </w:tc>
        <w:tc>
          <w:tcPr>
            <w:tcW w:w="845"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742" w:type="dxa"/>
            <w:vAlign w:val="center"/>
            <w:vMerge w:val="continue"/>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68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r>
    </w:tbl>
    <w:p>
      <w:pPr>
        <w:pStyle w:val="1197"/>
        <w:spacing w:line="360" w:lineRule="auto"/>
        <w:tabs>
          <w:tab w:val="left" w:pos="4500" w:leader="none"/>
          <w:tab w:val="left" w:pos="4680" w:leader="none"/>
        </w:tabs>
        <w:rPr>
          <w:rFonts w:hint="eastAsia" w:ascii="宋体" w:hAnsi="宋体" w:cs="宋体"/>
          <w:szCs w:val="21"/>
        </w:rPr>
      </w:pPr>
      <w:r>
        <w:rPr>
          <w:rFonts w:hint="eastAsia" w:ascii="宋体" w:hAnsi="宋体" w:cs="宋体"/>
          <w:szCs w:val="21"/>
        </w:rPr>
      </w:r>
      <w:r/>
    </w:p>
    <w:p>
      <w:pPr>
        <w:pStyle w:val="1197"/>
        <w:spacing w:line="360" w:lineRule="auto"/>
        <w:rPr>
          <w:rFonts w:hint="eastAsia" w:ascii="宋体" w:hAnsi="宋体" w:cs="宋体"/>
          <w:szCs w:val="21"/>
        </w:rPr>
      </w:pPr>
      <w:r>
        <w:rPr>
          <w:rFonts w:hint="eastAsia" w:ascii="宋体" w:hAnsi="宋体" w:cs="宋体"/>
          <w:b/>
          <w:bCs/>
          <w:szCs w:val="21"/>
        </w:rPr>
        <w:t xml:space="preserve">（二）技术指标及功能要求</w:t>
      </w:r>
      <w:r>
        <w:rPr>
          <w:rFonts w:hint="eastAsia" w:ascii="宋体" w:hAnsi="宋体" w:cs="宋体"/>
          <w:szCs w:val="21"/>
        </w:rPr>
      </w:r>
      <w:r/>
    </w:p>
    <w:p>
      <w:pPr>
        <w:pStyle w:val="1197"/>
        <w:ind w:firstLine="420"/>
        <w:spacing w:line="360" w:lineRule="auto"/>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1.短时热电流：（5～50）kA，最大允许误差：±1%；  </w:t>
      </w:r>
      <w:r>
        <w:rPr>
          <w:rFonts w:hint="eastAsia" w:ascii="宋体" w:hAnsi="宋体" w:cs="宋体"/>
          <w:color w:val="000000"/>
          <w:szCs w:val="21"/>
        </w:rPr>
      </w:r>
      <w:r/>
    </w:p>
    <w:p>
      <w:pPr>
        <w:pStyle w:val="1197"/>
        <w:ind w:firstLine="420"/>
        <w:spacing w:line="360" w:lineRule="auto"/>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2.动稳定电流：（5～125）kA，最大允许误差：±1%；</w:t>
      </w:r>
      <w:r>
        <w:rPr>
          <w:rFonts w:hint="eastAsia" w:ascii="宋体" w:hAnsi="宋体" w:cs="宋体"/>
          <w:color w:val="000000"/>
          <w:szCs w:val="21"/>
        </w:rPr>
      </w:r>
      <w:r/>
    </w:p>
    <w:p>
      <w:pPr>
        <w:pStyle w:val="1197"/>
        <w:ind w:firstLine="420"/>
        <w:spacing w:line="360" w:lineRule="auto"/>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3.升流部分：装置输出电流回路输出容量不低于1.5MVA，最大负载电流开口电压不小于30V；</w:t>
      </w:r>
      <w:r>
        <w:rPr>
          <w:rFonts w:hint="eastAsia" w:ascii="宋体" w:hAnsi="宋体" w:cs="宋体"/>
          <w:color w:val="000000"/>
          <w:szCs w:val="21"/>
        </w:rPr>
      </w:r>
      <w:r/>
    </w:p>
    <w:p>
      <w:pPr>
        <w:pStyle w:val="1197"/>
        <w:ind w:left="420"/>
        <w:spacing w:line="360" w:lineRule="auto"/>
        <w:rPr>
          <w:rFonts w:hint="eastAsia" w:ascii="宋体" w:hAnsi="宋体" w:cs="宋体"/>
          <w:szCs w:val="21"/>
        </w:rPr>
      </w:pPr>
      <w:r>
        <w:rPr>
          <w:rFonts w:hint="eastAsia" w:ascii="宋体" w:hAnsi="宋体" w:cs="宋体"/>
          <w:color w:val="000000"/>
          <w:szCs w:val="21"/>
        </w:rPr>
        <w:t xml:space="preserve">4.调压部分：装置从电网吸收容量不超过600kVA；</w:t>
      </w:r>
      <w:r>
        <w:rPr>
          <w:rFonts w:hint="eastAsia" w:ascii="宋体" w:hAnsi="宋体" w:cs="宋体"/>
          <w:szCs w:val="21"/>
        </w:rPr>
      </w:r>
      <w:r/>
    </w:p>
    <w:p>
      <w:pPr>
        <w:pStyle w:val="1197"/>
        <w:ind w:firstLine="420"/>
        <w:spacing w:line="360" w:lineRule="auto"/>
        <w:rPr>
          <w:rFonts w:hint="eastAsia" w:ascii="宋体" w:hAnsi="宋体" w:cs="宋体"/>
          <w:color w:val="000000"/>
          <w:szCs w:val="21"/>
        </w:rPr>
      </w:pPr>
      <w:r>
        <w:rPr>
          <w:rFonts w:hint="eastAsia" w:ascii="宋体" w:hAnsi="宋体" w:cs="宋体"/>
          <w:color w:val="000000"/>
          <w:szCs w:val="21"/>
        </w:rPr>
        <w:t xml:space="preserve">5.控制部分：</w:t>
      </w:r>
      <w:r>
        <w:rPr>
          <w:rFonts w:hint="eastAsia" w:ascii="宋体" w:hAnsi="宋体" w:cs="宋体"/>
          <w:color w:val="000000"/>
          <w:szCs w:val="21"/>
        </w:rPr>
      </w:r>
      <w:r/>
    </w:p>
    <w:p>
      <w:pPr>
        <w:pStyle w:val="1197"/>
        <w:ind w:firstLine="638"/>
        <w:spacing w:line="360" w:lineRule="auto"/>
        <w:rPr>
          <w:rFonts w:hint="eastAsia" w:ascii="宋体" w:hAnsi="宋体" w:cs="宋体"/>
          <w:color w:val="000000"/>
          <w:szCs w:val="21"/>
        </w:rPr>
      </w:pPr>
      <w:r>
        <w:rPr>
          <w:rFonts w:hint="eastAsia" w:ascii="宋体" w:hAnsi="宋体" w:cs="宋体"/>
          <w:szCs w:val="21"/>
        </w:rPr>
        <w:t xml:space="preserve">★</w:t>
      </w:r>
      <w:r>
        <w:rPr>
          <w:rFonts w:hint="eastAsia" w:ascii="宋体" w:hAnsi="宋体" w:cs="宋体"/>
          <w:color w:val="000000"/>
          <w:szCs w:val="21"/>
        </w:rPr>
        <w:t xml:space="preserve">5.1 试验电流从0瞬时上升到目标电流时，目标电流与设定电流的控制误差不超过±10%，目标电流测试应能一次完成。</w:t>
      </w:r>
      <w:r>
        <w:rPr>
          <w:rFonts w:hint="eastAsia" w:ascii="宋体" w:hAnsi="宋体" w:cs="宋体"/>
          <w:color w:val="000000"/>
          <w:szCs w:val="21"/>
        </w:rPr>
      </w:r>
      <w:r/>
    </w:p>
    <w:p>
      <w:pPr>
        <w:pStyle w:val="1197"/>
        <w:ind w:firstLine="638"/>
        <w:spacing w:line="360" w:lineRule="auto"/>
        <w:rPr>
          <w:rFonts w:hint="eastAsia" w:ascii="宋体" w:hAnsi="宋体" w:cs="宋体"/>
          <w:color w:val="000000"/>
          <w:szCs w:val="21"/>
        </w:rPr>
      </w:pPr>
      <w:r>
        <w:rPr>
          <w:rFonts w:hint="eastAsia" w:ascii="宋体" w:hAnsi="宋体" w:cs="宋体"/>
          <w:color w:val="000000"/>
          <w:szCs w:val="21"/>
        </w:rPr>
        <w:t xml:space="preserve">5.2 热稳定电流试验时间控制0.1s～5s；</w:t>
      </w:r>
      <w:r>
        <w:rPr>
          <w:rFonts w:hint="eastAsia" w:ascii="宋体" w:hAnsi="宋体" w:cs="宋体"/>
          <w:color w:val="000000"/>
          <w:szCs w:val="21"/>
        </w:rPr>
      </w:r>
      <w:r/>
    </w:p>
    <w:p>
      <w:pPr>
        <w:pStyle w:val="1197"/>
        <w:ind w:firstLine="638"/>
        <w:spacing w:line="360" w:lineRule="auto"/>
        <w:rPr>
          <w:rFonts w:hint="eastAsia" w:ascii="宋体" w:hAnsi="宋体" w:cs="宋体"/>
          <w:color w:val="000000"/>
          <w:szCs w:val="21"/>
        </w:rPr>
      </w:pPr>
      <w:r>
        <w:rPr>
          <w:rFonts w:hint="eastAsia" w:ascii="宋体" w:hAnsi="宋体" w:cs="宋体"/>
          <w:color w:val="000000"/>
          <w:szCs w:val="21"/>
        </w:rPr>
        <w:t xml:space="preserve">5.3 试验过程应能全自动控制，能同时设定热稳定电流和动稳定电流，自动执行试验，并记录试验过程大电流对时间曲线，电网电压对时间曲线，波形采样速率不低于25kHz；</w:t>
      </w:r>
      <w:r>
        <w:rPr>
          <w:rFonts w:hint="eastAsia" w:ascii="宋体" w:hAnsi="宋体" w:cs="宋体"/>
          <w:color w:val="000000"/>
          <w:szCs w:val="21"/>
        </w:rPr>
      </w:r>
      <w:r/>
    </w:p>
    <w:p>
      <w:pPr>
        <w:pStyle w:val="1197"/>
        <w:ind w:firstLine="638"/>
        <w:spacing w:line="360" w:lineRule="auto"/>
        <w:rPr>
          <w:rFonts w:hint="eastAsia" w:ascii="宋体" w:hAnsi="宋体" w:cs="宋体"/>
          <w:color w:val="000000"/>
          <w:szCs w:val="21"/>
        </w:rPr>
      </w:pPr>
      <w:r>
        <w:rPr>
          <w:rFonts w:hint="eastAsia" w:ascii="宋体" w:hAnsi="宋体" w:cs="宋体"/>
          <w:color w:val="000000"/>
          <w:szCs w:val="21"/>
        </w:rPr>
        <w:t xml:space="preserve">5.4 应具备I</w:t>
      </w:r>
      <w:r>
        <w:rPr>
          <w:rFonts w:hint="eastAsia" w:ascii="宋体" w:hAnsi="宋体" w:cs="宋体"/>
          <w:color w:val="000000"/>
          <w:szCs w:val="21"/>
          <w:vertAlign w:val="superscript"/>
        </w:rPr>
        <w:t xml:space="preserve">2</w:t>
      </w:r>
      <w:r>
        <w:rPr>
          <w:rFonts w:hint="eastAsia" w:ascii="宋体" w:hAnsi="宋体" w:cs="宋体"/>
          <w:color w:val="000000"/>
          <w:szCs w:val="21"/>
        </w:rPr>
        <w:t xml:space="preserve">t等效试验功能，对于容量超过限制的试品，装置能够通过I</w:t>
      </w:r>
      <w:r>
        <w:rPr>
          <w:rFonts w:hint="eastAsia" w:ascii="宋体" w:hAnsi="宋体" w:cs="宋体"/>
          <w:color w:val="000000"/>
          <w:szCs w:val="21"/>
          <w:vertAlign w:val="superscript"/>
        </w:rPr>
        <w:t xml:space="preserve">2</w:t>
      </w:r>
      <w:r>
        <w:rPr>
          <w:rFonts w:hint="eastAsia" w:ascii="宋体" w:hAnsi="宋体" w:cs="宋体"/>
          <w:color w:val="000000"/>
          <w:szCs w:val="21"/>
        </w:rPr>
        <w:t xml:space="preserve">t等效模式，自动控制回路施加能量达到I</w:t>
      </w:r>
      <w:r>
        <w:rPr>
          <w:rFonts w:hint="eastAsia" w:ascii="宋体" w:hAnsi="宋体" w:cs="宋体"/>
          <w:color w:val="000000"/>
          <w:szCs w:val="21"/>
          <w:vertAlign w:val="superscript"/>
        </w:rPr>
        <w:t xml:space="preserve">2</w:t>
      </w:r>
      <w:r>
        <w:rPr>
          <w:rFonts w:hint="eastAsia" w:ascii="宋体" w:hAnsi="宋体" w:cs="宋体"/>
          <w:color w:val="000000"/>
          <w:szCs w:val="21"/>
        </w:rPr>
        <w:t xml:space="preserve">t等效值；</w:t>
      </w:r>
      <w:r>
        <w:rPr>
          <w:rFonts w:hint="eastAsia" w:ascii="宋体" w:hAnsi="宋体" w:cs="宋体"/>
          <w:color w:val="000000"/>
          <w:szCs w:val="21"/>
        </w:rPr>
      </w:r>
      <w:r/>
    </w:p>
    <w:p>
      <w:pPr>
        <w:pStyle w:val="1197"/>
        <w:ind w:firstLine="638"/>
        <w:spacing w:line="360" w:lineRule="auto"/>
        <w:rPr>
          <w:rFonts w:hint="eastAsia" w:ascii="宋体" w:hAnsi="宋体" w:cs="宋体"/>
          <w:color w:val="000000"/>
          <w:szCs w:val="21"/>
        </w:rPr>
      </w:pPr>
      <w:r>
        <w:rPr>
          <w:rFonts w:hint="eastAsia" w:ascii="宋体" w:hAnsi="宋体" w:cs="宋体"/>
          <w:color w:val="000000"/>
          <w:szCs w:val="21"/>
        </w:rPr>
        <w:t xml:space="preserve">5.5 装置应具备本地控制和远端控制功能，能够通过远端计算机控制试验；</w:t>
      </w:r>
      <w:r>
        <w:rPr>
          <w:rFonts w:hint="eastAsia" w:ascii="宋体" w:hAnsi="宋体" w:cs="宋体"/>
          <w:color w:val="000000"/>
          <w:szCs w:val="21"/>
        </w:rPr>
      </w:r>
      <w:r/>
    </w:p>
    <w:p>
      <w:pPr>
        <w:pStyle w:val="1197"/>
        <w:ind w:firstLine="638"/>
        <w:spacing w:line="360" w:lineRule="auto"/>
        <w:rPr>
          <w:rFonts w:hint="eastAsia" w:ascii="宋体" w:hAnsi="宋体" w:cs="宋体"/>
          <w:color w:val="000000"/>
          <w:szCs w:val="21"/>
        </w:rPr>
      </w:pPr>
      <w:r>
        <w:rPr>
          <w:rFonts w:hint="eastAsia" w:ascii="宋体" w:hAnsi="宋体" w:cs="宋体"/>
          <w:color w:val="000000"/>
          <w:szCs w:val="21"/>
        </w:rPr>
        <w:t xml:space="preserve">5.6 应具备曲线和波形分析功能，能够通过软件对试验过程波形进行放大，缩小，平移，坐标调节，并且能够分析和读取曲线上任意时刻点的信号幅值。能够计算曲线上任意时刻的交流信号有效值；</w:t>
      </w:r>
      <w:r>
        <w:rPr>
          <w:rFonts w:hint="eastAsia" w:ascii="宋体" w:hAnsi="宋体" w:cs="宋体"/>
          <w:color w:val="000000"/>
          <w:szCs w:val="21"/>
        </w:rPr>
      </w:r>
      <w:r/>
    </w:p>
    <w:p>
      <w:pPr>
        <w:pStyle w:val="1197"/>
        <w:ind w:firstLine="638"/>
        <w:spacing w:line="360" w:lineRule="auto"/>
        <w:rPr>
          <w:rFonts w:hint="eastAsia" w:ascii="宋体" w:hAnsi="宋体" w:cs="宋体"/>
          <w:color w:val="000000"/>
          <w:szCs w:val="21"/>
        </w:rPr>
      </w:pPr>
      <w:r>
        <w:rPr>
          <w:rFonts w:hint="eastAsia" w:ascii="宋体" w:hAnsi="宋体" w:cs="宋体"/>
          <w:color w:val="000000"/>
          <w:szCs w:val="21"/>
        </w:rPr>
        <w:t xml:space="preserve">5.7 应具备完整的保护功能，具备现场紧急停机按钮和远程紧急停机控制模块，迅速切断装置主电源；</w:t>
      </w:r>
      <w:r>
        <w:rPr>
          <w:rFonts w:hint="eastAsia" w:ascii="宋体" w:hAnsi="宋体" w:cs="宋体"/>
          <w:color w:val="000000"/>
          <w:szCs w:val="21"/>
        </w:rPr>
      </w:r>
      <w:r/>
    </w:p>
    <w:p>
      <w:pPr>
        <w:pStyle w:val="1197"/>
        <w:ind w:firstLine="420"/>
        <w:spacing w:line="360" w:lineRule="auto"/>
        <w:rPr>
          <w:rFonts w:hint="eastAsia" w:ascii="宋体" w:hAnsi="宋体" w:cs="宋体"/>
          <w:color w:val="000000"/>
          <w:szCs w:val="21"/>
        </w:rPr>
      </w:pPr>
      <w:r>
        <w:rPr>
          <w:rFonts w:hint="eastAsia" w:ascii="宋体" w:hAnsi="宋体" w:cs="宋体"/>
          <w:color w:val="000000"/>
          <w:szCs w:val="21"/>
        </w:rPr>
        <w:t xml:space="preserve">6.装置应具备</w:t>
      </w:r>
      <w:r>
        <w:rPr>
          <w:rFonts w:hint="eastAsia" w:ascii="宋体" w:hAnsi="宋体" w:cs="宋体"/>
          <w:szCs w:val="21"/>
        </w:rPr>
        <w:t xml:space="preserve">试品防爆试验仓，</w:t>
      </w:r>
      <w:r>
        <w:rPr>
          <w:rFonts w:hint="eastAsia" w:ascii="宋体" w:hAnsi="宋体" w:cs="宋体"/>
          <w:color w:val="000000"/>
          <w:szCs w:val="21"/>
        </w:rPr>
        <w:t xml:space="preserve">能够防护试品测试不合格时发生的飞溅和炸裂；</w:t>
      </w:r>
      <w:r>
        <w:rPr>
          <w:rFonts w:hint="eastAsia" w:ascii="宋体" w:hAnsi="宋体" w:cs="宋体"/>
          <w:color w:val="000000"/>
          <w:szCs w:val="21"/>
        </w:rPr>
      </w:r>
      <w:r/>
    </w:p>
    <w:p>
      <w:pPr>
        <w:pStyle w:val="1197"/>
        <w:ind w:firstLine="420"/>
        <w:spacing w:line="360" w:lineRule="auto"/>
        <w:rPr>
          <w:rFonts w:hint="eastAsia" w:ascii="宋体" w:hAnsi="宋体" w:cs="宋体"/>
          <w:color w:val="000000"/>
          <w:szCs w:val="21"/>
        </w:rPr>
      </w:pPr>
      <w:r>
        <w:rPr>
          <w:rFonts w:hint="eastAsia" w:ascii="宋体" w:hAnsi="宋体" w:cs="宋体"/>
          <w:color w:val="000000"/>
          <w:szCs w:val="21"/>
        </w:rPr>
        <w:t xml:space="preserve">7.主电源供电为10kV进线。</w:t>
      </w:r>
      <w:r>
        <w:rPr>
          <w:rFonts w:hint="eastAsia" w:ascii="宋体" w:hAnsi="宋体" w:cs="宋体"/>
          <w:color w:val="000000"/>
          <w:szCs w:val="21"/>
        </w:rPr>
      </w:r>
      <w:r/>
    </w:p>
    <w:p>
      <w:pPr>
        <w:pStyle w:val="1197"/>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1197"/>
        <w:spacing w:line="360" w:lineRule="auto"/>
        <w:rPr>
          <w:rFonts w:hint="eastAsia" w:ascii="宋体" w:hAnsi="宋体" w:cs="宋体"/>
          <w:szCs w:val="21"/>
        </w:rPr>
      </w:pPr>
      <w:r>
        <w:rPr>
          <w:rFonts w:hint="eastAsia" w:ascii="宋体" w:hAnsi="宋体" w:cs="宋体"/>
          <w:b/>
          <w:bCs/>
          <w:szCs w:val="21"/>
        </w:rPr>
        <w:t xml:space="preserve">（三）验收依据、方法及单位</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1.验收依据：JJF(机械)1037-2019 《大电流发生器校准规范》、本技术协议和制造商提供的用户手册中的技术内容等。</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2.检定/校准单位：对于短时热电流和动稳定电流参数，卖方负责送检至国家高电压计量站进行检定/校准并出具检定/校准证书，检测费用由卖方承担；对于负载电流开口电压参数，卖方负责送检至江苏省计量科学研究院进行检定/校准并出具检定/校准证书，检测合格检测费用由买方承担，不合格检测费用由卖方承担。</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3．江苏省计量科学研究院根据以上证书、本技术文件对整套设备的技术指标和功能进行最终验收。</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r>
      <w:r/>
    </w:p>
    <w:p>
      <w:pPr>
        <w:pStyle w:val="1197"/>
        <w:spacing w:line="360" w:lineRule="auto"/>
        <w:rPr>
          <w:rFonts w:hint="eastAsia" w:ascii="宋体" w:hAnsi="宋体" w:cs="宋体"/>
          <w:szCs w:val="21"/>
        </w:rPr>
      </w:pPr>
      <w:r>
        <w:rPr>
          <w:rFonts w:hint="eastAsia" w:ascii="宋体" w:hAnsi="宋体" w:cs="宋体"/>
          <w:b/>
          <w:bCs/>
          <w:szCs w:val="21"/>
        </w:rPr>
        <w:t xml:space="preserve">（四）安装调试</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卖方向买方提供设备供货清单，交货地点为买方指定场所。设备到货后，卖方应安排人员进行开箱、安装、调试等服务。在安装调试过程中，卖方应向买方提供完整的技术说明书、用户手册及维修手册等相关技术文档资料。如买方发现所提供设备不符合要求或有明显损坏，以及在调试过程中有任何软、硬件故障发生，卖方必须更换不合格的部件，并重新进行安装调试，由此产生的全部费用由卖方承担。</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r>
      <w:r/>
    </w:p>
    <w:p>
      <w:pPr>
        <w:pStyle w:val="1197"/>
        <w:spacing w:line="360" w:lineRule="auto"/>
        <w:rPr>
          <w:rFonts w:hint="eastAsia" w:ascii="宋体" w:hAnsi="宋体" w:cs="宋体"/>
          <w:szCs w:val="21"/>
        </w:rPr>
      </w:pPr>
      <w:r>
        <w:rPr>
          <w:rFonts w:hint="eastAsia" w:ascii="宋体" w:hAnsi="宋体" w:cs="宋体"/>
          <w:b/>
          <w:bCs/>
          <w:szCs w:val="21"/>
        </w:rPr>
        <w:t xml:space="preserve">（五）人员培训要求</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卖方应提供不少于3天的专业技术培训。培训内容包括：基本理论、实验方法原理、软件操作、仪器使用、仪器维护、安全要点以及其他相关内容。卖方应提供详细的培训文件。所发生的培训费用由卖方承担。</w:t>
      </w:r>
      <w:r>
        <w:rPr>
          <w:rFonts w:hint="eastAsia" w:ascii="宋体" w:hAnsi="宋体" w:cs="宋体"/>
          <w:szCs w:val="21"/>
        </w:rPr>
      </w:r>
      <w:r/>
    </w:p>
    <w:p>
      <w:pPr>
        <w:pStyle w:val="1197"/>
        <w:spacing w:line="360" w:lineRule="auto"/>
        <w:rPr>
          <w:rFonts w:hint="eastAsia" w:ascii="宋体" w:hAnsi="宋体" w:cs="宋体"/>
          <w:b/>
          <w:bCs/>
          <w:szCs w:val="21"/>
        </w:rPr>
      </w:pPr>
      <w:r>
        <w:rPr>
          <w:rFonts w:hint="eastAsia" w:ascii="宋体" w:hAnsi="宋体" w:cs="宋体"/>
          <w:b/>
          <w:bCs/>
          <w:szCs w:val="21"/>
        </w:rPr>
      </w:r>
      <w:r/>
    </w:p>
    <w:p>
      <w:pPr>
        <w:pStyle w:val="1197"/>
        <w:spacing w:line="360" w:lineRule="auto"/>
        <w:rPr>
          <w:rFonts w:hint="eastAsia" w:ascii="宋体" w:hAnsi="宋体" w:cs="宋体"/>
          <w:b/>
          <w:bCs/>
          <w:szCs w:val="21"/>
        </w:rPr>
      </w:pPr>
      <w:r>
        <w:rPr>
          <w:rFonts w:hint="eastAsia" w:ascii="宋体" w:hAnsi="宋体" w:cs="宋体"/>
          <w:b/>
          <w:bCs/>
          <w:szCs w:val="21"/>
        </w:rPr>
        <w:t xml:space="preserve">（六）技术支持以及售后服务</w:t>
      </w:r>
      <w:r>
        <w:rPr>
          <w:rFonts w:hint="eastAsia" w:ascii="宋体" w:hAnsi="宋体" w:cs="宋体"/>
          <w:b/>
          <w:bCs/>
          <w:szCs w:val="21"/>
        </w:rPr>
      </w:r>
      <w:r/>
    </w:p>
    <w:p>
      <w:pPr>
        <w:pStyle w:val="1197"/>
        <w:ind w:firstLine="420"/>
        <w:spacing w:line="360" w:lineRule="auto"/>
        <w:rPr>
          <w:rFonts w:hint="eastAsia" w:ascii="宋体" w:hAnsi="宋体" w:cs="宋体"/>
          <w:szCs w:val="21"/>
        </w:rPr>
      </w:pPr>
      <w:r>
        <w:rPr>
          <w:rFonts w:hint="eastAsia" w:ascii="宋体" w:hAnsi="宋体" w:eastAsia="宋体" w:cs="宋体"/>
          <w:szCs w:val="21"/>
        </w:rPr>
        <w:t xml:space="preserve">★</w:t>
      </w:r>
      <w:r>
        <w:rPr>
          <w:rFonts w:hint="eastAsia" w:ascii="宋体" w:hAnsi="宋体" w:cs="宋体"/>
          <w:szCs w:val="21"/>
        </w:rPr>
        <w:t xml:space="preserve">1．短时耐受电流自动化试验装置的质保期为验收合格之日起5年。</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2．质保期内，卖方提供免费包修、包换、包退服务，承担所有维修费用。质保期满后，原则上卖方技术人员上门维修只收取更换的零部费，不另收取工时费。</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3．卖方提供终身维修。买方报修后，卖方应在24小时内做出响应，如果电话支持无法解决问题，则2天内卖方技术人员到现场进行维修。</w:t>
      </w:r>
      <w:r>
        <w:rPr>
          <w:rFonts w:hint="eastAsia" w:ascii="宋体" w:hAnsi="宋体" w:cs="宋体"/>
          <w:szCs w:val="21"/>
        </w:rPr>
      </w:r>
      <w:r/>
    </w:p>
    <w:p>
      <w:pPr>
        <w:pStyle w:val="1197"/>
        <w:ind w:firstLine="420"/>
        <w:spacing w:line="360" w:lineRule="auto"/>
        <w:rPr>
          <w:rFonts w:hint="eastAsia" w:ascii="宋体" w:hAnsi="宋体" w:cs="宋体"/>
          <w:bCs/>
          <w:szCs w:val="21"/>
        </w:rPr>
      </w:pPr>
      <w:r>
        <w:rPr>
          <w:rFonts w:hint="eastAsia" w:ascii="宋体" w:hAnsi="宋体" w:cs="宋体"/>
          <w:szCs w:val="21"/>
        </w:rPr>
        <w:t xml:space="preserve">4．提供备用设备服务，如买方仪器发生故障，无法在短时间内修复，而买方急需使用仪器，如卖方有类似的设备, 卖方需无偿提供计量合格的备用设备，直到产品修理完成为止。</w:t>
      </w:r>
      <w:r>
        <w:rPr>
          <w:rFonts w:hint="eastAsia" w:ascii="宋体" w:hAnsi="宋体" w:cs="宋体"/>
          <w:bCs/>
          <w:szCs w:val="21"/>
        </w:rPr>
      </w:r>
      <w:r/>
    </w:p>
    <w:p>
      <w:pPr>
        <w:pStyle w:val="1197"/>
        <w:spacing w:line="360" w:lineRule="auto"/>
        <w:rPr>
          <w:rFonts w:hint="eastAsia" w:ascii="宋体" w:hAnsi="宋体" w:cs="宋体"/>
          <w:szCs w:val="21"/>
        </w:rPr>
      </w:pPr>
      <w:r>
        <w:rPr>
          <w:rFonts w:hint="eastAsia" w:ascii="宋体" w:hAnsi="宋体" w:cs="宋体"/>
          <w:szCs w:val="21"/>
        </w:rPr>
      </w:r>
      <w:r/>
    </w:p>
    <w:p>
      <w:pPr>
        <w:pStyle w:val="1197"/>
        <w:spacing w:line="360" w:lineRule="auto"/>
        <w:rPr>
          <w:rFonts w:ascii="宋体" w:hAnsi="宋体" w:cs="宋体"/>
          <w:bCs/>
          <w:szCs w:val="21"/>
        </w:rPr>
      </w:pPr>
      <w:r>
        <w:rPr>
          <w:rFonts w:hint="eastAsia" w:ascii="宋体" w:hAnsi="宋体" w:cs="宋体"/>
          <w:b/>
          <w:bCs/>
          <w:szCs w:val="21"/>
        </w:rPr>
        <w:t xml:space="preserve">★三、付款方式：</w:t>
      </w:r>
      <w:r>
        <w:rPr>
          <w:rFonts w:hint="eastAsia" w:ascii="宋体" w:hAnsi="宋体" w:cs="宋体"/>
          <w:bCs/>
          <w:szCs w:val="21"/>
          <w:lang w:bidi="ar"/>
        </w:rPr>
        <w:t xml:space="preserve">合同签订生效后一个月内，买方向卖方预付合同总价</w:t>
      </w:r>
      <w:r>
        <w:rPr>
          <w:rFonts w:ascii="宋体" w:hAnsi="宋体" w:cs="宋体"/>
          <w:bCs/>
          <w:szCs w:val="21"/>
          <w:lang w:bidi="ar"/>
        </w:rPr>
        <w:t xml:space="preserve">3</w:t>
      </w:r>
      <w:r>
        <w:rPr>
          <w:rFonts w:hint="eastAsia" w:ascii="宋体" w:hAnsi="宋体" w:cs="宋体"/>
          <w:bCs/>
          <w:szCs w:val="21"/>
          <w:lang w:bidi="ar"/>
        </w:rPr>
        <w:t xml:space="preserve">0%的货款；设备、材料全部运抵交货地点，并安装结束，调试完毕，并验收合格后，买方向卖方支付合同总价</w:t>
      </w:r>
      <w:r>
        <w:rPr>
          <w:rFonts w:ascii="宋体" w:hAnsi="宋体" w:cs="宋体"/>
          <w:bCs/>
          <w:szCs w:val="21"/>
          <w:lang w:bidi="ar"/>
        </w:rPr>
        <w:t xml:space="preserve">6</w:t>
      </w:r>
      <w:r>
        <w:rPr>
          <w:rFonts w:hint="eastAsia" w:ascii="宋体" w:hAnsi="宋体" w:cs="宋体"/>
          <w:bCs/>
          <w:szCs w:val="21"/>
          <w:lang w:bidi="ar"/>
        </w:rPr>
        <w:t xml:space="preserve">0%的货款。设备验收合格后稳定运行一年后，相关稳定性指标满足要求, 买方向卖方支付合同总价10%的货款。</w:t>
      </w:r>
      <w:r>
        <w:rPr>
          <w:rFonts w:ascii="宋体" w:hAnsi="宋体" w:cs="宋体"/>
          <w:bCs/>
          <w:szCs w:val="21"/>
        </w:rPr>
      </w:r>
      <w:r/>
    </w:p>
    <w:p>
      <w:pPr>
        <w:pStyle w:val="1197"/>
        <w:ind w:firstLine="420"/>
        <w:spacing w:line="360" w:lineRule="auto"/>
        <w:rPr>
          <w:rFonts w:hint="eastAsia" w:ascii="宋体" w:hAnsi="宋体" w:cs="宋体"/>
          <w:bCs/>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b/>
          <w:bCs/>
          <w:szCs w:val="21"/>
          <w:lang w:bidi="ar"/>
        </w:rPr>
        <w:t xml:space="preserve">若产品存在质量问题，则不受该付款条件约束，应按照本合同条款其他要求以及民法典有关规定执行。</w:t>
      </w:r>
      <w:r>
        <w:rPr>
          <w:rFonts w:hint="eastAsia" w:ascii="宋体" w:hAnsi="宋体" w:cs="宋体"/>
          <w:bCs/>
          <w:szCs w:val="21"/>
        </w:rPr>
      </w:r>
      <w:r/>
    </w:p>
    <w:p>
      <w:pPr>
        <w:pStyle w:val="1197"/>
        <w:jc w:val="left"/>
        <w:spacing w:line="360" w:lineRule="auto"/>
        <w:rPr>
          <w:rFonts w:hint="eastAsia" w:ascii="宋体" w:cs="宋体"/>
          <w:b/>
          <w:bCs/>
          <w:szCs w:val="21"/>
        </w:rPr>
      </w:pPr>
      <w:r>
        <w:rPr>
          <w:rFonts w:hint="eastAsia" w:ascii="宋体" w:cs="宋体"/>
          <w:b/>
          <w:bCs/>
          <w:szCs w:val="21"/>
        </w:rPr>
      </w:r>
      <w:r/>
    </w:p>
    <w:p>
      <w:pPr>
        <w:pStyle w:val="1197"/>
        <w:jc w:val="left"/>
        <w:spacing w:line="360" w:lineRule="auto"/>
        <w:tabs>
          <w:tab w:val="left" w:pos="1680" w:leader="none"/>
        </w:tabs>
        <w:rPr>
          <w:rFonts w:hint="eastAsia" w:ascii="宋体" w:hAnsi="宋体" w:cs="宋体"/>
          <w:szCs w:val="21"/>
        </w:rPr>
      </w:pPr>
      <w:r>
        <w:rPr>
          <w:rFonts w:hint="eastAsia" w:ascii="宋体" w:hAnsi="宋体" w:cs="宋体"/>
          <w:b/>
          <w:szCs w:val="21"/>
        </w:rPr>
        <w:t xml:space="preserve">四、方案要求</w:t>
      </w:r>
      <w:r>
        <w:rPr>
          <w:rFonts w:hint="eastAsia" w:ascii="宋体" w:hAnsi="宋体" w:cs="宋体"/>
          <w:b/>
          <w:color w:val="ff0000"/>
          <w:szCs w:val="21"/>
        </w:rPr>
        <w:t xml:space="preserve">（非商务及技术响应评分项）</w:t>
      </w:r>
      <w:r>
        <w:rPr>
          <w:rFonts w:hint="eastAsia" w:ascii="宋体" w:hAnsi="宋体" w:cs="宋体"/>
          <w:szCs w:val="21"/>
        </w:rPr>
        <w:t xml:space="preserve">：</w:t>
      </w:r>
      <w:r>
        <w:rPr>
          <w:rFonts w:hint="eastAsia" w:ascii="宋体" w:hAnsi="宋体" w:cs="宋体"/>
          <w:szCs w:val="21"/>
        </w:rPr>
      </w:r>
      <w:r/>
    </w:p>
    <w:p>
      <w:pPr>
        <w:pStyle w:val="1197"/>
        <w:ind w:firstLine="420"/>
        <w:jc w:val="left"/>
        <w:spacing w:line="360" w:lineRule="auto"/>
        <w:tabs>
          <w:tab w:val="left" w:pos="1680" w:leader="none"/>
        </w:tabs>
        <w:rPr>
          <w:rFonts w:hint="eastAsia" w:ascii="宋体" w:hAnsi="宋体" w:cs="宋体"/>
          <w:szCs w:val="21"/>
        </w:rPr>
      </w:pPr>
      <w:r>
        <w:rPr>
          <w:rFonts w:hint="eastAsia" w:ascii="宋体" w:hAnsi="宋体" w:cs="宋体"/>
          <w:szCs w:val="21"/>
        </w:rPr>
        <w:t xml:space="preserve">1.实施方案：投标人需根据对本项目的理解提供项目总体实施方案，包但不限于整体组织架构、风险控制管理、质量保障措施、安全管理措施、文档管理措施、供货计划、设备安装计划安排、改造方案等。</w:t>
      </w:r>
      <w:r>
        <w:rPr>
          <w:rFonts w:hint="eastAsia" w:ascii="宋体" w:hAnsi="宋体" w:cs="宋体"/>
          <w:szCs w:val="21"/>
        </w:rPr>
      </w:r>
      <w:r/>
    </w:p>
    <w:p>
      <w:pPr>
        <w:pStyle w:val="1197"/>
        <w:ind w:firstLine="420"/>
        <w:jc w:val="left"/>
        <w:spacing w:line="360" w:lineRule="auto"/>
        <w:tabs>
          <w:tab w:val="left" w:pos="1680" w:leader="none"/>
        </w:tabs>
        <w:rPr>
          <w:rFonts w:hint="eastAsia" w:ascii="宋体" w:hAnsi="宋体" w:cs="宋体"/>
          <w:szCs w:val="21"/>
        </w:rPr>
      </w:pPr>
      <w:r>
        <w:rPr>
          <w:rFonts w:hint="eastAsia" w:ascii="宋体" w:hAnsi="宋体" w:cs="宋体"/>
          <w:szCs w:val="21"/>
        </w:rPr>
        <w:t xml:space="preserve">2.技术支撑方案：投标人需提供详细技术支撑和实施计划方案，包括但不限于人员配置、产品质量控制、安装调试验收项目进度等方面。</w:t>
      </w:r>
      <w:r>
        <w:rPr>
          <w:rFonts w:hint="eastAsia" w:ascii="宋体" w:hAnsi="宋体" w:cs="宋体"/>
          <w:szCs w:val="21"/>
        </w:rPr>
      </w:r>
      <w:r/>
    </w:p>
    <w:p>
      <w:pPr>
        <w:pStyle w:val="1197"/>
        <w:ind w:firstLine="420"/>
        <w:jc w:val="left"/>
        <w:spacing w:line="360" w:lineRule="auto"/>
        <w:tabs>
          <w:tab w:val="left" w:pos="1680" w:leader="none"/>
        </w:tabs>
        <w:rPr>
          <w:rFonts w:hint="eastAsia" w:ascii="宋体" w:hAnsi="宋体" w:cs="宋体"/>
          <w:szCs w:val="21"/>
        </w:rPr>
      </w:pPr>
      <w:r>
        <w:rPr>
          <w:rFonts w:hint="eastAsia" w:ascii="宋体" w:hAnsi="宋体" w:cs="宋体"/>
          <w:szCs w:val="21"/>
        </w:rPr>
        <w:t xml:space="preserve">3.售后服务方案：投标人需提供详细的售后服务方案，包括但不限于服务体系、服务内容、故障解决方案、响应时间、专业技术人员保障及服务电话、备品备件保证、质保期外维保方案等方面。</w:t>
      </w:r>
      <w:r>
        <w:rPr>
          <w:rFonts w:hint="eastAsia" w:ascii="宋体" w:hAnsi="宋体" w:cs="宋体"/>
          <w:szCs w:val="21"/>
        </w:rPr>
      </w:r>
      <w:r/>
    </w:p>
    <w:p>
      <w:pPr>
        <w:pStyle w:val="1197"/>
        <w:ind w:firstLine="420"/>
        <w:jc w:val="left"/>
        <w:spacing w:line="360" w:lineRule="auto"/>
        <w:tabs>
          <w:tab w:val="left" w:pos="1680" w:leader="none"/>
        </w:tabs>
        <w:rPr>
          <w:rFonts w:hint="eastAsia" w:ascii="宋体" w:hAnsi="宋体" w:cs="宋体"/>
          <w:szCs w:val="21"/>
        </w:rPr>
      </w:pPr>
      <w:r>
        <w:rPr>
          <w:rFonts w:hint="eastAsia" w:ascii="宋体" w:hAnsi="宋体" w:cs="宋体"/>
          <w:szCs w:val="21"/>
        </w:rPr>
        <w:t xml:space="preserve">4.培训方案：投标人需提供详细的培训方案，包括但不限于培训目标、培训方法、培训内容、培训师资力量、培训时间、拟提供的培训资料等方面。</w:t>
      </w:r>
      <w:r>
        <w:rPr>
          <w:rFonts w:hint="eastAsia" w:ascii="宋体" w:hAnsi="宋体" w:cs="宋体"/>
          <w:szCs w:val="21"/>
        </w:rPr>
      </w:r>
      <w:r/>
    </w:p>
    <w:p>
      <w:pPr>
        <w:pStyle w:val="1197"/>
        <w:jc w:val="center"/>
        <w:spacing w:line="360" w:lineRule="auto"/>
        <w:rPr>
          <w:rFonts w:hint="eastAsia" w:ascii="宋体" w:hAnsi="宋体" w:cs="宋体"/>
          <w:b/>
          <w:sz w:val="28"/>
          <w:szCs w:val="28"/>
        </w:rPr>
        <w:outlineLvl w:val="0"/>
      </w:pPr>
      <w:r>
        <w:rPr>
          <w:rFonts w:hint="eastAsia" w:ascii="宋体" w:hAnsi="宋体" w:cs="宋体"/>
          <w:b/>
          <w:sz w:val="28"/>
          <w:szCs w:val="28"/>
        </w:rPr>
        <w:br w:type="page" w:clear="all"/>
      </w:r>
      <w:bookmarkEnd w:id="244"/>
      <w:r/>
      <w:bookmarkStart w:id="259" w:name="_Toc16546"/>
      <w:r/>
      <w:bookmarkStart w:id="260" w:name="_Toc18737"/>
      <w:r/>
      <w:bookmarkStart w:id="261" w:name="_Toc20052"/>
      <w:r/>
      <w:bookmarkStart w:id="262" w:name="_Toc15467"/>
      <w:r>
        <w:rPr>
          <w:rFonts w:hint="eastAsia" w:ascii="宋体" w:hAnsi="宋体" w:cs="宋体"/>
          <w:b/>
          <w:sz w:val="28"/>
          <w:szCs w:val="28"/>
        </w:rPr>
        <w:t xml:space="preserve">第五章 拟签订的合同文本</w:t>
      </w:r>
      <w:bookmarkEnd w:id="259"/>
      <w:r/>
      <w:bookmarkEnd w:id="260"/>
      <w:r>
        <w:rPr>
          <w:rFonts w:hint="eastAsia" w:ascii="宋体" w:hAnsi="宋体" w:cs="宋体"/>
          <w:b/>
          <w:sz w:val="28"/>
          <w:szCs w:val="28"/>
        </w:rPr>
      </w:r>
      <w:r/>
    </w:p>
    <w:p>
      <w:pPr>
        <w:pStyle w:val="1197"/>
        <w:jc w:val="center"/>
        <w:spacing w:line="440" w:lineRule="exact"/>
        <w:rPr>
          <w:rFonts w:hint="eastAsia" w:ascii="宋体" w:hAnsi="宋体" w:cs="宋体"/>
          <w:bCs/>
          <w:sz w:val="28"/>
          <w:szCs w:val="28"/>
        </w:rPr>
      </w:pPr>
      <w:r/>
      <w:bookmarkStart w:id="263" w:name="_Toc6085"/>
      <w:r>
        <w:rPr>
          <w:rFonts w:hint="eastAsia" w:ascii="宋体" w:hAnsi="宋体" w:cs="宋体"/>
          <w:bCs/>
          <w:sz w:val="28"/>
          <w:szCs w:val="28"/>
        </w:rPr>
        <w:t xml:space="preserve">（参考格式，本合同内容条款在正式签署前可具体补充细化，仅作参考，最终合同以采购人法务审查通过的版本为准）</w:t>
      </w:r>
      <w:bookmarkEnd w:id="263"/>
      <w:r>
        <w:rPr>
          <w:rFonts w:hint="eastAsia" w:ascii="宋体" w:hAnsi="宋体" w:cs="宋体"/>
          <w:bCs/>
          <w:sz w:val="28"/>
          <w:szCs w:val="28"/>
        </w:rPr>
      </w:r>
      <w:r/>
    </w:p>
    <w:p>
      <w:pPr>
        <w:pStyle w:val="1197"/>
        <w:jc w:val="center"/>
        <w:rPr>
          <w:b/>
          <w:sz w:val="24"/>
          <w:u w:val="single"/>
        </w:rPr>
      </w:pPr>
      <w:r>
        <w:rPr>
          <w:b/>
          <w:sz w:val="24"/>
          <w:u w:val="single"/>
        </w:rPr>
      </w:r>
      <w:r/>
    </w:p>
    <w:p>
      <w:pPr>
        <w:pStyle w:val="1197"/>
        <w:jc w:val="center"/>
        <w:rPr>
          <w:b/>
          <w:sz w:val="24"/>
        </w:rPr>
      </w:pPr>
      <w:r>
        <w:rPr>
          <w:b/>
          <w:sz w:val="24"/>
          <w:u w:val="single"/>
        </w:rPr>
        <w:t xml:space="preserve">（采购人）（项目名称）</w:t>
      </w:r>
      <w:r>
        <w:rPr>
          <w:b/>
          <w:sz w:val="24"/>
        </w:rPr>
        <w:t xml:space="preserve">采购合同</w:t>
      </w:r>
      <w:r>
        <w:rPr>
          <w:b/>
          <w:sz w:val="24"/>
        </w:rPr>
      </w:r>
      <w:r/>
    </w:p>
    <w:p>
      <w:pPr>
        <w:pStyle w:val="1197"/>
        <w:jc w:val="center"/>
        <w:rPr>
          <w:b/>
          <w:sz w:val="24"/>
        </w:rPr>
      </w:pPr>
      <w:r>
        <w:rPr>
          <w:b/>
          <w:sz w:val="24"/>
        </w:rPr>
        <w:t xml:space="preserve">（货物类模板）</w:t>
      </w:r>
      <w:r>
        <w:rPr>
          <w:b/>
          <w:sz w:val="24"/>
        </w:rPr>
      </w:r>
      <w:r/>
    </w:p>
    <w:p>
      <w:pPr>
        <w:pStyle w:val="1197"/>
        <w:jc w:val="center"/>
        <w:rPr>
          <w:szCs w:val="21"/>
        </w:rPr>
      </w:pPr>
      <w:r>
        <w:rPr>
          <w:szCs w:val="21"/>
        </w:rPr>
      </w:r>
      <w:r/>
    </w:p>
    <w:p>
      <w:pPr>
        <w:pStyle w:val="1197"/>
        <w:spacing w:line="440" w:lineRule="exact"/>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t xml:space="preserve">买方（甲方）：江苏省计量科学研究院（江苏省能源计量数据中心）</w:t>
      </w:r>
      <w:r>
        <w:rPr>
          <w:rFonts w:hint="eastAsia" w:ascii="宋体" w:hAnsi="宋体" w:cs="宋体"/>
          <w:szCs w:val="21"/>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卖方（乙方）： </w:t>
      </w:r>
      <w:r>
        <w:rPr>
          <w:rFonts w:hint="eastAsia" w:ascii="宋体" w:hAnsi="宋体" w:cs="宋体"/>
          <w:szCs w:val="21"/>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采购代理机构： </w:t>
      </w:r>
      <w:r>
        <w:rPr>
          <w:rFonts w:hint="eastAsia" w:ascii="宋体" w:hAnsi="宋体" w:cs="宋体"/>
          <w:szCs w:val="21"/>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一、说明：</w:t>
      </w:r>
      <w:r>
        <w:rPr>
          <w:rFonts w:hint="eastAsia" w:ascii="宋体" w:hAnsi="宋体" w:cs="宋体"/>
          <w:szCs w:val="21"/>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受买方委托，采购代理机构于2026年 月 日组织了江苏省计量科学研究院（江苏省能源计量数据中心）所需</w:t>
      </w:r>
      <w:r>
        <w:rPr>
          <w:rFonts w:hint="eastAsia" w:ascii="宋体" w:hAnsi="宋体" w:cs="宋体"/>
          <w:szCs w:val="21"/>
        </w:rPr>
        <w:t xml:space="preserve">检测设备</w:t>
      </w:r>
      <w:r>
        <w:rPr>
          <w:rFonts w:hint="eastAsia" w:ascii="宋体" w:hAnsi="宋体" w:cs="宋体"/>
          <w:szCs w:val="21"/>
        </w:rPr>
        <w:t xml:space="preserve">采购项目（项目编号：</w:t>
      </w:r>
      <w:r>
        <w:rPr>
          <w:rFonts w:hint="eastAsia" w:ascii="宋体" w:hAnsi="宋体" w:cs="宋体"/>
          <w:szCs w:val="21"/>
          <w:u w:val="single"/>
        </w:rPr>
        <w:t xml:space="preserve">        </w:t>
      </w:r>
      <w:r>
        <w:rPr>
          <w:rFonts w:hint="eastAsia" w:ascii="宋体" w:hAnsi="宋体" w:cs="宋体"/>
          <w:szCs w:val="21"/>
        </w:rPr>
        <w:t xml:space="preserve"> ）的评审活动，经评委认真严格地评审，确定由卖方成交。</w:t>
      </w:r>
      <w:r>
        <w:rPr>
          <w:rFonts w:hint="eastAsia" w:ascii="宋体" w:hAnsi="宋体" w:cs="宋体"/>
          <w:szCs w:val="21"/>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二、合同条款：</w:t>
      </w:r>
      <w:r>
        <w:rPr>
          <w:rFonts w:hint="eastAsia" w:ascii="宋体" w:hAnsi="宋体" w:cs="宋体"/>
          <w:szCs w:val="21"/>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合同由买卖双方签订，并依据本项目采购文件规定，按下列合同条款买方同意购入，卖方同意卖出下列设备及服务。</w:t>
      </w:r>
      <w:r>
        <w:rPr>
          <w:rFonts w:hint="eastAsia" w:ascii="宋体" w:hAnsi="宋体" w:cs="宋体"/>
          <w:szCs w:val="21"/>
        </w:rPr>
      </w:r>
      <w:r/>
    </w:p>
    <w:p>
      <w:pPr>
        <w:pStyle w:val="1197"/>
        <w:contextualSpacing/>
        <w:ind w:left="720" w:firstLine="480"/>
        <w:jc w:val="left"/>
        <w:spacing w:before="100" w:after="100" w:line="360" w:lineRule="auto"/>
        <w:widowControl/>
        <w:tabs>
          <w:tab w:val="left" w:pos="4785" w:leader="none"/>
        </w:tabs>
        <w:rPr>
          <w:rFonts w:hint="eastAsia" w:ascii="宋体" w:hAnsi="宋体" w:cs="宋体"/>
          <w:szCs w:val="21"/>
        </w:rPr>
      </w:pPr>
      <w:r>
        <w:rPr>
          <w:rFonts w:hint="eastAsia" w:ascii="宋体" w:hAnsi="宋体" w:cs="宋体"/>
          <w:szCs w:val="21"/>
        </w:rPr>
        <w:t xml:space="preserve">1.设备名称、型号规格、数量及服务内容。</w:t>
      </w:r>
      <w:r>
        <w:rPr>
          <w:rFonts w:hint="eastAsia" w:ascii="宋体" w:hAnsi="宋体" w:cs="宋体"/>
          <w:szCs w:val="21"/>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5"/>
        <w:gridCol w:w="2486"/>
        <w:gridCol w:w="1225"/>
        <w:gridCol w:w="928"/>
        <w:gridCol w:w="943"/>
        <w:gridCol w:w="1549"/>
        <w:gridCol w:w="1375"/>
      </w:tblGrid>
      <w:tr>
        <w:trPr>
          <w:trHeight w:val="19"/>
        </w:trPr>
        <w:tc>
          <w:tcPr>
            <w:tcW w:w="452" w:type="dxa"/>
            <w:vAlign w:val="center"/>
            <w:textDirection w:val="lrTb"/>
            <w:noWrap w:val="false"/>
          </w:tcPr>
          <w:p>
            <w:pPr>
              <w:pStyle w:val="1197"/>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329" w:type="dxa"/>
            <w:vAlign w:val="center"/>
            <w:textDirection w:val="lrTb"/>
            <w:noWrap w:val="false"/>
          </w:tcPr>
          <w:p>
            <w:pPr>
              <w:pStyle w:val="1197"/>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产品名称</w:t>
            </w:r>
            <w:r>
              <w:rPr>
                <w:rFonts w:hint="eastAsia" w:ascii="宋体" w:hAnsi="宋体" w:cs="宋体"/>
                <w:szCs w:val="21"/>
              </w:rPr>
            </w:r>
            <w:r/>
          </w:p>
        </w:tc>
        <w:tc>
          <w:tcPr>
            <w:tcW w:w="655" w:type="dxa"/>
            <w:vAlign w:val="center"/>
            <w:textDirection w:val="lrTb"/>
            <w:noWrap w:val="false"/>
          </w:tcPr>
          <w:p>
            <w:pPr>
              <w:pStyle w:val="1197"/>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型号</w:t>
            </w:r>
            <w:r>
              <w:rPr>
                <w:rFonts w:hint="eastAsia" w:ascii="宋体" w:hAnsi="宋体" w:cs="宋体"/>
                <w:szCs w:val="21"/>
              </w:rPr>
            </w:r>
            <w:r/>
          </w:p>
        </w:tc>
        <w:tc>
          <w:tcPr>
            <w:tcW w:w="494" w:type="dxa"/>
            <w:vAlign w:val="center"/>
            <w:textDirection w:val="lrTb"/>
            <w:noWrap w:val="false"/>
          </w:tcPr>
          <w:p>
            <w:pPr>
              <w:pStyle w:val="1197"/>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单位</w:t>
            </w:r>
            <w:r>
              <w:rPr>
                <w:rFonts w:hint="eastAsia" w:ascii="宋体" w:hAnsi="宋体" w:cs="宋体"/>
                <w:szCs w:val="21"/>
              </w:rPr>
            </w:r>
            <w:r/>
          </w:p>
        </w:tc>
        <w:tc>
          <w:tcPr>
            <w:tcW w:w="504" w:type="dxa"/>
            <w:vAlign w:val="center"/>
            <w:textDirection w:val="lrTb"/>
            <w:noWrap w:val="false"/>
          </w:tcPr>
          <w:p>
            <w:pPr>
              <w:pStyle w:val="1197"/>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828" w:type="dxa"/>
            <w:vAlign w:val="center"/>
            <w:textDirection w:val="lrTb"/>
            <w:noWrap w:val="false"/>
          </w:tcPr>
          <w:p>
            <w:pPr>
              <w:pStyle w:val="1197"/>
              <w:jc w:val="center"/>
              <w:spacing w:line="360" w:lineRule="auto"/>
              <w:tabs>
                <w:tab w:val="left" w:pos="-235" w:leader="none"/>
              </w:tabs>
              <w:rPr>
                <w:rFonts w:hint="eastAsia" w:ascii="宋体" w:hAnsi="宋体" w:cs="宋体"/>
                <w:szCs w:val="21"/>
              </w:rPr>
            </w:pPr>
            <w:r>
              <w:rPr>
                <w:rFonts w:hint="eastAsia" w:ascii="宋体" w:hAnsi="宋体" w:cs="宋体"/>
                <w:szCs w:val="21"/>
              </w:rPr>
              <w:t xml:space="preserve">单价（元）</w:t>
            </w:r>
            <w:r>
              <w:rPr>
                <w:rFonts w:hint="eastAsia" w:ascii="宋体" w:hAnsi="宋体" w:cs="宋体"/>
                <w:szCs w:val="21"/>
              </w:rPr>
            </w:r>
            <w:r/>
          </w:p>
        </w:tc>
        <w:tc>
          <w:tcPr>
            <w:tcW w:w="735" w:type="dxa"/>
            <w:vAlign w:val="center"/>
            <w:textDirection w:val="lrTb"/>
            <w:noWrap w:val="false"/>
          </w:tcPr>
          <w:p>
            <w:pPr>
              <w:pStyle w:val="1197"/>
              <w:spacing w:line="360" w:lineRule="auto"/>
              <w:tabs>
                <w:tab w:val="left" w:pos="-235" w:leader="none"/>
              </w:tabs>
              <w:rPr>
                <w:rFonts w:hint="eastAsia" w:ascii="宋体" w:hAnsi="宋体" w:cs="宋体"/>
                <w:szCs w:val="21"/>
              </w:rPr>
            </w:pPr>
            <w:r>
              <w:rPr>
                <w:rFonts w:hint="eastAsia" w:ascii="宋体" w:hAnsi="宋体" w:cs="宋体"/>
                <w:szCs w:val="21"/>
              </w:rPr>
              <w:t xml:space="preserve">总价（元）</w:t>
            </w:r>
            <w:r>
              <w:rPr>
                <w:rFonts w:hint="eastAsia" w:ascii="宋体" w:hAnsi="宋体" w:cs="宋体"/>
                <w:szCs w:val="21"/>
              </w:rPr>
            </w:r>
            <w:r/>
          </w:p>
        </w:tc>
      </w:tr>
      <w:tr>
        <w:trPr>
          <w:trHeight w:val="19"/>
        </w:trPr>
        <w:tc>
          <w:tcPr>
            <w:tcW w:w="452" w:type="dxa"/>
            <w:vAlign w:val="center"/>
            <w:textDirection w:val="lrTb"/>
            <w:noWrap w:val="false"/>
          </w:tcPr>
          <w:p>
            <w:pPr>
              <w:pStyle w:val="1197"/>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tcW w:w="452"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1329"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655"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494"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504"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828"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c>
          <w:tcPr>
            <w:tcW w:w="735" w:type="dxa"/>
            <w:vAlign w:val="center"/>
            <w:textDirection w:val="lrTb"/>
            <w:noWrap w:val="false"/>
          </w:tcPr>
          <w:p>
            <w:pPr>
              <w:pStyle w:val="1197"/>
              <w:ind w:firstLine="480"/>
              <w:jc w:val="center"/>
              <w:spacing w:line="360" w:lineRule="auto"/>
              <w:tabs>
                <w:tab w:val="left" w:pos="-235" w:leader="none"/>
              </w:tabs>
              <w:rPr>
                <w:rFonts w:hint="eastAsia" w:ascii="宋体" w:hAnsi="宋体" w:cs="宋体"/>
                <w:szCs w:val="21"/>
              </w:rPr>
            </w:pPr>
            <w:r>
              <w:rPr>
                <w:rFonts w:hint="eastAsia" w:ascii="宋体" w:hAnsi="宋体" w:cs="宋体"/>
                <w:szCs w:val="21"/>
              </w:rPr>
            </w:r>
            <w:r/>
          </w:p>
        </w:tc>
      </w:tr>
      <w:tr>
        <w:trPr>
          <w:trHeight w:val="19"/>
        </w:trPr>
        <w:tc>
          <w:tcPr>
            <w:gridSpan w:val="4"/>
            <w:tcW w:w="5484" w:type="dxa"/>
            <w:vAlign w:val="center"/>
            <w:textDirection w:val="lrTb"/>
            <w:noWrap w:val="false"/>
          </w:tcPr>
          <w:p>
            <w:pPr>
              <w:pStyle w:val="1197"/>
              <w:ind w:firstLine="482"/>
              <w:jc w:val="center"/>
              <w:spacing w:line="360" w:lineRule="auto"/>
              <w:tabs>
                <w:tab w:val="left" w:pos="-235" w:leader="none"/>
              </w:tabs>
              <w:rPr>
                <w:rFonts w:hint="eastAsia" w:ascii="宋体" w:hAnsi="宋体" w:cs="宋体"/>
                <w:szCs w:val="21"/>
              </w:rPr>
            </w:pPr>
            <w:r>
              <w:rPr>
                <w:rFonts w:hint="eastAsia" w:ascii="宋体" w:hAnsi="宋体" w:cs="宋体"/>
                <w:b/>
                <w:bCs/>
                <w:szCs w:val="21"/>
              </w:rPr>
              <w:t xml:space="preserve">合计（元）</w:t>
            </w:r>
            <w:r>
              <w:rPr>
                <w:rFonts w:hint="eastAsia" w:ascii="宋体" w:hAnsi="宋体" w:cs="宋体"/>
                <w:szCs w:val="21"/>
              </w:rPr>
            </w:r>
            <w:r/>
          </w:p>
        </w:tc>
        <w:tc>
          <w:tcPr>
            <w:gridSpan w:val="3"/>
            <w:tcW w:w="3867" w:type="dxa"/>
            <w:vAlign w:val="center"/>
            <w:textDirection w:val="lrTb"/>
            <w:noWrap w:val="false"/>
          </w:tcPr>
          <w:p>
            <w:pPr>
              <w:pStyle w:val="1197"/>
              <w:ind w:firstLine="482"/>
              <w:spacing w:line="360" w:lineRule="auto"/>
              <w:tabs>
                <w:tab w:val="left" w:pos="-235" w:leader="none"/>
              </w:tabs>
              <w:rPr>
                <w:rFonts w:hint="eastAsia" w:ascii="宋体" w:hAnsi="宋体" w:cs="宋体"/>
                <w:szCs w:val="21"/>
              </w:rPr>
            </w:pPr>
            <w:r>
              <w:rPr>
                <w:rFonts w:hint="eastAsia" w:ascii="宋体" w:hAnsi="宋体" w:cs="宋体"/>
                <w:b/>
                <w:szCs w:val="21"/>
              </w:rPr>
              <w:t xml:space="preserve">￥</w:t>
            </w:r>
            <w:r>
              <w:rPr>
                <w:rFonts w:hint="eastAsia" w:ascii="宋体" w:hAnsi="宋体" w:cs="宋体"/>
                <w:szCs w:val="21"/>
              </w:rPr>
            </w:r>
            <w:r/>
          </w:p>
        </w:tc>
      </w:tr>
    </w:tbl>
    <w:p>
      <w:pPr>
        <w:pStyle w:val="1197"/>
        <w:ind w:left="108" w:firstLine="420"/>
        <w:jc w:val="left"/>
        <w:spacing w:before="120" w:after="120" w:line="360" w:lineRule="auto"/>
        <w:tabs>
          <w:tab w:val="left" w:pos="4785" w:leader="none"/>
        </w:tabs>
        <w:rPr>
          <w:rFonts w:hint="eastAsia" w:ascii="宋体" w:hAnsi="宋体" w:cs="宋体"/>
          <w:bCs/>
          <w:szCs w:val="21"/>
        </w:rPr>
      </w:pPr>
      <w:r>
        <w:rPr>
          <w:rFonts w:hint="eastAsia" w:ascii="宋体" w:hAnsi="宋体" w:cs="宋体"/>
          <w:szCs w:val="21"/>
        </w:rPr>
        <w:t xml:space="preserve">2.合同总价（大写）：</w:t>
      </w:r>
      <w:r>
        <w:rPr>
          <w:rFonts w:hint="eastAsia" w:ascii="宋体" w:hAnsi="宋体" w:cs="宋体"/>
          <w:b/>
          <w:bCs/>
          <w:szCs w:val="21"/>
          <w:u w:val="single"/>
        </w:rPr>
        <w:t xml:space="preserve">人民币           </w:t>
      </w:r>
      <w:r>
        <w:rPr>
          <w:rFonts w:hint="eastAsia" w:ascii="宋体" w:hAnsi="宋体" w:cs="宋体"/>
          <w:szCs w:val="21"/>
        </w:rPr>
        <w:t xml:space="preserve">。</w:t>
      </w:r>
      <w:r>
        <w:rPr>
          <w:rFonts w:hint="eastAsia" w:ascii="宋体" w:hAnsi="宋体" w:cs="宋体"/>
          <w:bCs/>
          <w:szCs w:val="21"/>
        </w:rPr>
        <w:t xml:space="preserve">（含税）</w:t>
      </w:r>
      <w:r>
        <w:rPr>
          <w:rFonts w:hint="eastAsia" w:ascii="宋体" w:hAnsi="宋体" w:cs="宋体"/>
          <w:bCs/>
          <w:szCs w:val="21"/>
        </w:rPr>
      </w:r>
      <w:r/>
    </w:p>
    <w:p>
      <w:pPr>
        <w:pStyle w:val="1197"/>
        <w:ind w:left="108" w:firstLine="1470"/>
        <w:jc w:val="left"/>
        <w:spacing w:before="120" w:after="120" w:line="360" w:lineRule="auto"/>
        <w:tabs>
          <w:tab w:val="left" w:pos="4785" w:leader="none"/>
        </w:tabs>
        <w:rPr>
          <w:rFonts w:hint="eastAsia" w:ascii="宋体" w:hAnsi="宋体" w:cs="宋体"/>
          <w:bCs/>
          <w:szCs w:val="21"/>
        </w:rPr>
      </w:pPr>
      <w:r>
        <w:rPr>
          <w:rFonts w:hint="eastAsia" w:ascii="宋体" w:hAnsi="宋体" w:cs="宋体"/>
          <w:bCs/>
          <w:szCs w:val="21"/>
        </w:rPr>
        <w:t xml:space="preserve">（小写）：</w:t>
      </w:r>
      <w:r>
        <w:rPr>
          <w:rFonts w:hint="eastAsia" w:ascii="宋体" w:hAnsi="宋体" w:cs="宋体"/>
          <w:b/>
          <w:bCs/>
          <w:szCs w:val="21"/>
          <w:u w:val="single"/>
        </w:rPr>
        <w:t xml:space="preserve">￥            元。</w:t>
      </w:r>
      <w:r>
        <w:rPr>
          <w:rFonts w:hint="eastAsia" w:ascii="宋体" w:hAnsi="宋体" w:cs="宋体"/>
          <w:bCs/>
          <w:szCs w:val="21"/>
        </w:rPr>
      </w:r>
      <w:r/>
    </w:p>
    <w:p>
      <w:pPr>
        <w:pStyle w:val="1197"/>
        <w:ind w:firstLine="420"/>
        <w:spacing w:before="120" w:after="120" w:line="360" w:lineRule="auto"/>
        <w:rPr>
          <w:rFonts w:hint="eastAsia" w:ascii="宋体" w:hAnsi="宋体" w:cs="宋体"/>
          <w:szCs w:val="21"/>
        </w:rPr>
      </w:pPr>
      <w:r>
        <w:rPr>
          <w:rFonts w:hint="eastAsia" w:ascii="宋体" w:hAnsi="宋体" w:cs="宋体"/>
          <w:szCs w:val="21"/>
        </w:rPr>
        <w:t xml:space="preserve">2.1</w:t>
      </w:r>
      <w:r>
        <w:rPr>
          <w:rFonts w:hint="eastAsia" w:ascii="宋体" w:hAnsi="宋体" w:cs="宋体"/>
          <w:bCs/>
          <w:szCs w:val="21"/>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cs="宋体"/>
          <w:szCs w:val="21"/>
        </w:rPr>
        <w:t xml:space="preserve">。</w:t>
      </w:r>
      <w:r>
        <w:rPr>
          <w:rFonts w:hint="eastAsia" w:ascii="宋体" w:hAnsi="宋体" w:cs="宋体"/>
          <w:szCs w:val="21"/>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 在安装、调试、验收过程中，如发现有漏项、缺件，卖方应无条件、无偿补齐，所发生的一切费用，视为已包含在卖方投标时的投标报价之中，且并不因此而影响交付买方使用的时间。</w:t>
      </w:r>
      <w:r>
        <w:rPr>
          <w:rFonts w:hint="eastAsia" w:ascii="宋体" w:hAnsi="宋体" w:cs="宋体"/>
          <w:szCs w:val="21"/>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3. 交付使用时间：</w:t>
      </w:r>
      <w:r>
        <w:rPr>
          <w:rFonts w:hint="eastAsia" w:ascii="宋体" w:hAnsi="宋体" w:cs="宋体"/>
          <w:b/>
          <w:bCs/>
          <w:szCs w:val="21"/>
          <w:u w:val="single"/>
        </w:rPr>
        <w:t xml:space="preserve">合同签订后X个月内</w:t>
      </w:r>
      <w:r>
        <w:rPr>
          <w:rFonts w:hint="eastAsia" w:ascii="宋体" w:hAnsi="宋体" w:cs="宋体"/>
          <w:bCs/>
          <w:szCs w:val="21"/>
        </w:rPr>
        <w:t xml:space="preserve">全部设备、材料经检定合格后全部运抵买方现场，并安装、调试结束，待验收合格，交付买方使用。</w:t>
      </w:r>
      <w:r>
        <w:rPr>
          <w:rFonts w:hint="eastAsia" w:ascii="宋体" w:hAnsi="宋体" w:cs="宋体"/>
          <w:szCs w:val="21"/>
        </w:rPr>
      </w:r>
      <w:r/>
    </w:p>
    <w:p>
      <w:pPr>
        <w:pStyle w:val="1197"/>
        <w:ind w:firstLine="525"/>
        <w:spacing w:before="120" w:after="120" w:line="360" w:lineRule="auto"/>
        <w:rPr>
          <w:rFonts w:hint="eastAsia" w:ascii="宋体" w:hAnsi="宋体" w:cs="宋体"/>
          <w:szCs w:val="21"/>
        </w:rPr>
      </w:pPr>
      <w:r>
        <w:rPr>
          <w:rFonts w:hint="eastAsia" w:ascii="宋体" w:hAnsi="宋体" w:cs="宋体"/>
          <w:szCs w:val="21"/>
        </w:rPr>
        <w:t xml:space="preserve">4. 收货人：</w:t>
      </w:r>
      <w:r>
        <w:rPr>
          <w:rFonts w:hint="eastAsia" w:ascii="宋体" w:hAnsi="宋体" w:cs="宋体"/>
          <w:b/>
          <w:szCs w:val="21"/>
          <w:u w:val="single"/>
        </w:rPr>
        <w:t xml:space="preserve">江苏省计量科学研究院（江苏省能源计量数据中心）</w:t>
      </w:r>
      <w:r>
        <w:rPr>
          <w:rFonts w:hint="eastAsia" w:ascii="宋体" w:hAnsi="宋体" w:cs="宋体"/>
          <w:szCs w:val="21"/>
          <w:u w:val="single"/>
        </w:rPr>
        <w:t xml:space="preserve">。</w:t>
      </w:r>
      <w:r>
        <w:rPr>
          <w:rFonts w:hint="eastAsia" w:ascii="宋体" w:hAnsi="宋体" w:cs="宋体"/>
          <w:szCs w:val="21"/>
        </w:rPr>
      </w:r>
      <w:r/>
    </w:p>
    <w:p>
      <w:pPr>
        <w:pStyle w:val="1197"/>
        <w:ind w:firstLine="525"/>
        <w:spacing w:before="120" w:after="120" w:line="360" w:lineRule="auto"/>
        <w:tabs>
          <w:tab w:val="left" w:pos="-235" w:leader="none"/>
        </w:tabs>
        <w:rPr>
          <w:rFonts w:hint="eastAsia" w:ascii="宋体" w:hAnsi="宋体" w:cs="宋体"/>
          <w:b/>
          <w:szCs w:val="21"/>
          <w:u w:val="single"/>
        </w:rPr>
      </w:pPr>
      <w:r>
        <w:rPr>
          <w:rFonts w:hint="eastAsia" w:ascii="宋体" w:hAnsi="宋体" w:cs="宋体"/>
          <w:szCs w:val="21"/>
        </w:rPr>
        <w:t xml:space="preserve">5. 交货地点：</w:t>
      </w:r>
      <w:r>
        <w:rPr>
          <w:rFonts w:hint="eastAsia" w:ascii="宋体" w:hAnsi="宋体" w:cs="宋体"/>
          <w:b/>
          <w:szCs w:val="21"/>
          <w:u w:val="single"/>
        </w:rPr>
        <w:t xml:space="preserve">买方指定地点。</w:t>
      </w:r>
      <w:r>
        <w:rPr>
          <w:rFonts w:hint="eastAsia" w:ascii="宋体" w:hAnsi="宋体" w:cs="宋体"/>
          <w:b/>
          <w:szCs w:val="21"/>
          <w:u w:val="single"/>
        </w:rPr>
      </w:r>
      <w:r/>
    </w:p>
    <w:p>
      <w:pPr>
        <w:pStyle w:val="1197"/>
        <w:ind w:firstLine="525"/>
        <w:spacing w:before="120" w:after="120" w:line="360" w:lineRule="auto"/>
        <w:tabs>
          <w:tab w:val="left" w:pos="-235" w:leader="none"/>
        </w:tabs>
        <w:rPr>
          <w:rFonts w:hint="eastAsia" w:ascii="宋体" w:hAnsi="宋体" w:cs="宋体"/>
          <w:szCs w:val="21"/>
          <w:u w:val="single"/>
        </w:rPr>
      </w:pPr>
      <w:r>
        <w:rPr>
          <w:rFonts w:hint="eastAsia" w:ascii="宋体" w:hAnsi="宋体" w:cs="宋体"/>
          <w:szCs w:val="21"/>
        </w:rPr>
        <w:t xml:space="preserve">6. 设备的制造应符合下列标准或规范并据此验收：</w:t>
      </w:r>
      <w:r>
        <w:rPr>
          <w:rFonts w:hint="eastAsia" w:ascii="宋体" w:hAnsi="宋体" w:cs="宋体"/>
          <w:b/>
          <w:szCs w:val="21"/>
          <w:u w:val="single"/>
        </w:rPr>
        <w:t xml:space="preserve">招标文件、投标文件、双方签订的技术协议、国家的相关标准和规范。</w:t>
      </w:r>
      <w:r>
        <w:rPr>
          <w:rFonts w:hint="eastAsia" w:ascii="宋体" w:hAnsi="宋体" w:cs="宋体"/>
          <w:szCs w:val="21"/>
          <w:u w:val="single"/>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7. 包装要求：全部货物的外包装，必须采用防漏、防潮、防震、防锈、防盗和考虑到可能会发生的野蛮装卸等长途内陆运输及多次装卸之需要。</w:t>
      </w:r>
      <w:r>
        <w:rPr>
          <w:rFonts w:hint="eastAsia" w:ascii="宋体" w:hAnsi="宋体" w:cs="宋体"/>
          <w:szCs w:val="21"/>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8. 买方付款方式及期限：</w:t>
      </w:r>
      <w:r>
        <w:rPr>
          <w:rFonts w:hint="eastAsia" w:ascii="宋体" w:hAnsi="宋体" w:cs="宋体"/>
          <w:szCs w:val="21"/>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签订生效后一个月内，买方向卖方预付合同总价30%的货款；设备、材料全部运抵交货地点，并安装结束，调试完毕，验收合格后，买方向卖方支付合同总价60%的货款。设备验收合格后稳定运行一年后，相关稳定性指标满足要求,买方向卖方支付合同总价10%的货款。</w:t>
      </w:r>
      <w:r>
        <w:rPr>
          <w:rFonts w:hint="eastAsia" w:ascii="宋体" w:hAnsi="宋体" w:cs="宋体"/>
          <w:szCs w:val="21"/>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bCs/>
          <w:szCs w:val="21"/>
          <w:lang w:bidi="ar"/>
        </w:rPr>
        <w:t xml:space="preserve">卖方应在收到买方通知后开具合法有效发票，买方收到发票后支付相应款项。若因发票瑕疵导致付款延误，责任由卖方承担。</w:t>
      </w:r>
      <w:r>
        <w:rPr>
          <w:rFonts w:hint="eastAsia" w:ascii="宋体" w:hAnsi="宋体" w:cs="宋体"/>
          <w:szCs w:val="21"/>
        </w:rPr>
        <w:t xml:space="preserve">若产品存在质量问题，则不受该付款条件约束，应按照本合同条款其他要求以及</w:t>
      </w:r>
      <w:r>
        <w:rPr>
          <w:rFonts w:hint="eastAsia" w:ascii="宋体" w:hAnsi="宋体" w:cs="宋体"/>
          <w:szCs w:val="21"/>
        </w:rPr>
        <w:t xml:space="preserve">民法典</w:t>
      </w:r>
      <w:r>
        <w:rPr>
          <w:rFonts w:hint="eastAsia" w:ascii="宋体" w:hAnsi="宋体" w:cs="宋体"/>
          <w:szCs w:val="21"/>
        </w:rPr>
        <w:t xml:space="preserve">有关规定执行。</w:t>
      </w:r>
      <w:r>
        <w:rPr>
          <w:rFonts w:hint="eastAsia" w:ascii="宋体" w:hAnsi="宋体" w:cs="宋体"/>
          <w:szCs w:val="21"/>
        </w:rPr>
      </w:r>
      <w:r/>
    </w:p>
    <w:p>
      <w:pPr>
        <w:pStyle w:val="1197"/>
        <w:ind w:left="108"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9. 验收</w:t>
      </w:r>
      <w:r>
        <w:rPr>
          <w:rFonts w:hint="eastAsia" w:ascii="宋体" w:hAnsi="宋体" w:cs="宋体"/>
          <w:szCs w:val="21"/>
        </w:rPr>
      </w:r>
      <w:r/>
    </w:p>
    <w:p>
      <w:pPr>
        <w:pStyle w:val="1197"/>
        <w:ind w:left="8" w:firstLine="569"/>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 质保期及售后服务</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10.1 卖方所供设备、材料及安装的质量保证期：</w:t>
      </w:r>
      <w:r>
        <w:rPr>
          <w:rFonts w:hint="eastAsia" w:ascii="宋体" w:hAnsi="宋体" w:cs="宋体"/>
          <w:szCs w:val="21"/>
          <w:u w:val="single"/>
        </w:rPr>
        <w:t xml:space="preserve">详见投标文件要求</w:t>
      </w:r>
      <w:r>
        <w:rPr>
          <w:rFonts w:hint="eastAsia" w:ascii="宋体" w:hAnsi="宋体" w:cs="宋体"/>
          <w:szCs w:val="21"/>
        </w:rPr>
        <w:t xml:space="preserve">。质保期过后，实行终身有偿售后服务。</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10.2 在质保期内，因卖方所供设备、材料制造质量或安装问题出现设备故障时，卖方在接到买方通知后，24小时内响应，在48小时内赶到买方现场，免费予以排除故障、修复或更换零部件，无法修复应更换所供设备。卖方还应支付因更换所发生的运输、保险、安装、检测等有关的全部费用。</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10.3 在质保期内，因买方使用不当原因出现设备故障时，卖方在接买方通知后，应在10.2条款中所述的时限内赶到买方现场，帮助排除故障、修复或更换零部件，需购买零部件时，酌情收取成本费。</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10.4 质保期满后，如设备出现故障，卖方在接买方通知后，仍应在上述时间内响应、派人赶到买方现场，帮助排除故障、修复或更换零部件，需购买零部件时，酌情收取成本费。</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11. 技术资料</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按投标文件及双方签订的《技术协议》中的要求提供相关资料。</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12.货物风险承担</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12.1卖方应当按照买方指定的地点交货，需要运输的货物，卖方应当妥善保障货物在运输过程中的安全。</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12.2卖方将货物运输至买方指定的地点后，应当及时通知买方进行接收，由买方进行检验。</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12.3在货物验收合格之前毁损、灭失的风险由卖方承担，因买方原因造成货物毁损、灭失的除外。</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 卖方的违约责任</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13.1卖方未按合同规定的质量要求交货，买方有权拒收，由此造成的直接损失和间接损失由卖方赔偿。</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13.3货物有合格证及说明书等资料的，在交付货物时，卖方应当一并交付合格证及说明书等资料，未交付的买方有权拒绝接收。因此造成的损失由卖方承担。</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13.4卖方不能交付或不能完成合同，买方有权解除本合同并要求卖方双倍返还买方已支付的货款。</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13.6 货物经买方验收不符合要求的，卖方应当在买方指定的时间内调换，调换后仍不符合要求的，买方有权解除合同并要求卖方赔偿因此造成的损失。</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13.7卖方履行义务不符合合同约定时，买方将扣减10%合同款。</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13.8在合同约定的质保期内，卖方未能履行合同约定的义务，卖方应按合同总价的10%支付违约金，导致买方遭受损失的，卖方应承担因此造成的全部损失。</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 买方的违约责任：</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14.1买方未按合同规定的时间和要求向卖方提供技术资料等，卖方交付时间顺延。</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15. 卖方供给买方的设备、材料及卖方自己的施工用具，进入买方工地现场后的保管，由卖方负责；卖方在买方工地现场安装、调试、验收人员的安全、保险、食宿、交通由卖方负责。</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16. 卖方在设备安装、调试、验收过程中，买方提供下列条件和配合，超出下列范围的由卖方自理：无</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17. 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18. 合同的生效：本合同一式肆份，各份具有同等法律效力，自买卖双方签字、盖章并加盖骑缝章之日起生效。</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19. 合同的变更和终止：除《政府采购法》第50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20. 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21. 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22.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三、廉洁条款</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签订前、履行期间及履行完毕后，卖方应当遵守廉洁原则，不得向买方工作人员行贿、变相行贿，不得以任何理由向买方工作人员及第三方赠送礼品、礼金、各种有价证券及其他支付凭证，不以任何理由为买方工作人员报销应由个人支付的费用。一旦发生上述事由，买方有权无条件解除本合同。</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四、保密条款</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五、送达条款</w:t>
      </w:r>
      <w:r>
        <w:rPr>
          <w:rFonts w:hint="eastAsia" w:ascii="宋体" w:hAnsi="宋体" w:cs="宋体"/>
          <w:szCs w:val="21"/>
        </w:rPr>
      </w:r>
      <w:r/>
    </w:p>
    <w:p>
      <w:pPr>
        <w:pStyle w:val="1197"/>
        <w:ind w:firstLine="420"/>
        <w:jc w:val="left"/>
        <w:spacing w:before="120" w:after="120" w:line="360" w:lineRule="auto"/>
        <w:tabs>
          <w:tab w:val="left" w:pos="4785" w:leader="none"/>
        </w:tabs>
        <w:rPr>
          <w:rFonts w:hint="eastAsia" w:ascii="宋体" w:hAnsi="宋体" w:cs="宋体"/>
          <w:szCs w:val="21"/>
        </w:rPr>
      </w:pPr>
      <w:r>
        <w:rPr>
          <w:rFonts w:hint="eastAsia" w:ascii="宋体" w:hAnsi="宋体" w:cs="宋体"/>
          <w:szCs w:val="21"/>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cs="宋体"/>
          <w:szCs w:val="21"/>
        </w:rPr>
      </w:r>
      <w:r/>
    </w:p>
    <w:p>
      <w:pPr>
        <w:pStyle w:val="1197"/>
        <w:ind w:firstLine="480"/>
        <w:jc w:val="left"/>
        <w:spacing w:before="120" w:after="120" w:line="440" w:lineRule="exact"/>
        <w:widowControl/>
        <w:rPr>
          <w:rFonts w:ascii="宋体" w:hAnsi="宋体" w:cs="宋体"/>
          <w:sz w:val="24"/>
          <w:szCs w:val="24"/>
        </w:rPr>
      </w:pPr>
      <w:r>
        <w:rPr>
          <w:rFonts w:ascii="宋体" w:hAnsi="宋体" w:cs="宋体"/>
          <w:sz w:val="24"/>
          <w:szCs w:val="24"/>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197"/>
              <w:ind w:firstLine="420"/>
              <w:spacing w:before="120" w:after="120" w:line="400" w:lineRule="exact"/>
              <w:rPr>
                <w:rFonts w:ascii="宋体" w:hAnsi="宋体" w:cs="宋体"/>
                <w:szCs w:val="21"/>
              </w:rPr>
            </w:pPr>
            <w:r>
              <w:rPr>
                <w:rFonts w:hint="eastAsia" w:ascii="宋体" w:hAnsi="宋体" w:cs="宋体"/>
                <w:szCs w:val="21"/>
              </w:rPr>
              <w:t xml:space="preserve">买方（盖章）：</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t xml:space="preserve"> </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联系方式：</w:t>
            </w:r>
            <w:r>
              <w:rPr>
                <w:rFonts w:ascii="宋体" w:hAnsi="宋体" w:cs="宋体"/>
                <w:szCs w:val="21"/>
              </w:rPr>
            </w:r>
            <w:r/>
          </w:p>
          <w:p>
            <w:pPr>
              <w:pStyle w:val="1197"/>
              <w:ind w:firstLine="420"/>
              <w:spacing w:before="120" w:after="120" w:line="400" w:lineRule="exact"/>
              <w:rPr>
                <w:rFonts w:ascii="宋体" w:hAnsi="宋体" w:cs="宋体"/>
                <w:szCs w:val="21"/>
              </w:rPr>
            </w:pPr>
            <w:r>
              <w:rPr>
                <w:rFonts w:ascii="宋体" w:hAnsi="宋体" w:cs="宋体"/>
                <w:szCs w:val="21"/>
              </w:rPr>
            </w:r>
            <w:r/>
          </w:p>
          <w:p>
            <w:pPr>
              <w:pStyle w:val="1197"/>
              <w:ind w:firstLine="420"/>
              <w:spacing w:before="120" w:after="120" w:line="400" w:lineRule="exact"/>
              <w:rPr>
                <w:rFonts w:ascii="宋体" w:hAnsi="宋体" w:cs="宋体"/>
                <w:szCs w:val="21"/>
              </w:rPr>
            </w:pPr>
            <w:r>
              <w:rPr>
                <w:rFonts w:ascii="宋体" w:hAnsi="宋体" w:cs="宋体"/>
                <w:szCs w:val="21"/>
              </w:rPr>
            </w:r>
            <w:r/>
          </w:p>
          <w:p>
            <w:pPr>
              <w:pStyle w:val="1197"/>
              <w:ind w:firstLine="420"/>
              <w:spacing w:before="120" w:after="120" w:line="400" w:lineRule="exact"/>
              <w:rPr>
                <w:rFonts w:ascii="宋体" w:hAnsi="宋体" w:cs="宋体"/>
                <w:szCs w:val="21"/>
              </w:rPr>
            </w:pP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c>
          <w:tcPr>
            <w:tcW w:w="4684" w:type="dxa"/>
            <w:vAlign w:val="top"/>
            <w:textDirection w:val="lrTb"/>
            <w:noWrap w:val="false"/>
          </w:tcPr>
          <w:p>
            <w:pPr>
              <w:pStyle w:val="1197"/>
              <w:ind w:firstLine="420"/>
              <w:spacing w:before="120" w:after="120" w:line="400" w:lineRule="exact"/>
              <w:rPr>
                <w:rFonts w:ascii="宋体" w:hAnsi="宋体" w:cs="宋体"/>
                <w:szCs w:val="21"/>
              </w:rPr>
            </w:pPr>
            <w:r>
              <w:rPr>
                <w:rFonts w:hint="eastAsia" w:ascii="宋体" w:hAnsi="宋体" w:cs="宋体"/>
                <w:szCs w:val="21"/>
              </w:rPr>
              <w:t xml:space="preserve">卖方（盖章）：</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单位名称：</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单位地址：</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法定代表人：</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委托代理人（签字）：</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电话：</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传真：</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开户银行：</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税号：</w:t>
            </w:r>
            <w:r>
              <w:rPr>
                <w:rFonts w:ascii="宋体" w:hAnsi="宋体" w:cs="宋体"/>
                <w:szCs w:val="21"/>
              </w:rPr>
            </w:r>
            <w:r/>
          </w:p>
          <w:p>
            <w:pPr>
              <w:pStyle w:val="1197"/>
              <w:ind w:firstLine="420"/>
              <w:spacing w:before="120" w:after="120" w:line="400" w:lineRule="exact"/>
              <w:rPr>
                <w:rFonts w:ascii="宋体" w:hAnsi="宋体" w:cs="宋体"/>
                <w:szCs w:val="21"/>
              </w:rPr>
            </w:pPr>
            <w:r>
              <w:rPr>
                <w:rFonts w:hint="eastAsia" w:ascii="宋体" w:hAnsi="宋体" w:cs="宋体"/>
                <w:szCs w:val="21"/>
              </w:rPr>
              <w:t xml:space="preserve">签订日期：  年  月  日</w:t>
            </w:r>
            <w:r>
              <w:rPr>
                <w:rFonts w:ascii="宋体" w:hAnsi="宋体" w:cs="宋体"/>
                <w:szCs w:val="21"/>
              </w:rPr>
            </w:r>
            <w:r/>
          </w:p>
        </w:tc>
      </w:tr>
    </w:tbl>
    <w:p>
      <w:pPr>
        <w:pStyle w:val="1197"/>
        <w:jc w:val="left"/>
        <w:spacing w:line="360" w:lineRule="auto"/>
        <w:widowControl/>
        <w:rPr>
          <w:rFonts w:hint="eastAsia" w:ascii="宋体" w:hAnsi="宋体" w:cs="宋体"/>
          <w:b/>
          <w:szCs w:val="21"/>
        </w:rPr>
      </w:pPr>
      <w:r>
        <w:rPr>
          <w:rFonts w:hint="eastAsia" w:ascii="宋体" w:hAnsi="宋体" w:cs="宋体"/>
          <w:b/>
          <w:szCs w:val="21"/>
        </w:rPr>
      </w:r>
      <w:r/>
    </w:p>
    <w:p>
      <w:pPr>
        <w:pStyle w:val="1197"/>
        <w:spacing w:line="360" w:lineRule="auto"/>
        <w:rPr>
          <w:rFonts w:ascii="宋体" w:hAnsi="宋体" w:cs="宋体"/>
          <w:sz w:val="24"/>
          <w:szCs w:val="24"/>
        </w:rPr>
      </w:pPr>
      <w:r>
        <w:rPr>
          <w:rFonts w:ascii="宋体" w:hAnsi="宋体" w:cs="宋体"/>
          <w:sz w:val="24"/>
          <w:szCs w:val="24"/>
        </w:rPr>
      </w:r>
      <w:r/>
    </w:p>
    <w:p>
      <w:pPr>
        <w:pStyle w:val="1197"/>
        <w:jc w:val="center"/>
        <w:spacing w:line="440" w:lineRule="exact"/>
        <w:rPr>
          <w:rFonts w:hint="eastAsia" w:ascii="宋体" w:cs="宋体"/>
          <w:b/>
          <w:sz w:val="28"/>
          <w:szCs w:val="28"/>
        </w:rPr>
        <w:outlineLvl w:val="0"/>
      </w:pPr>
      <w:r>
        <w:rPr>
          <w:rFonts w:hint="eastAsia" w:ascii="宋体" w:cs="宋体"/>
          <w:b/>
          <w:sz w:val="28"/>
          <w:szCs w:val="28"/>
        </w:rPr>
        <w:br w:type="page" w:clear="all"/>
      </w:r>
      <w:bookmarkStart w:id="264" w:name="_Toc29592"/>
      <w:r>
        <w:rPr>
          <w:rFonts w:hint="eastAsia" w:ascii="宋体" w:cs="宋体"/>
          <w:b/>
          <w:sz w:val="28"/>
          <w:szCs w:val="28"/>
        </w:rPr>
        <w:t xml:space="preserve">第六章 投标文件格式及附件</w:t>
      </w:r>
      <w:bookmarkEnd w:id="261"/>
      <w:r/>
      <w:bookmarkEnd w:id="262"/>
      <w:r/>
      <w:bookmarkEnd w:id="264"/>
      <w:r>
        <w:rPr>
          <w:rFonts w:hint="eastAsia" w:ascii="宋体" w:cs="宋体"/>
          <w:b/>
          <w:sz w:val="28"/>
          <w:szCs w:val="28"/>
        </w:rPr>
      </w:r>
      <w:r/>
    </w:p>
    <w:p>
      <w:pPr>
        <w:pStyle w:val="1197"/>
        <w:spacing w:line="440" w:lineRule="exact"/>
        <w:rPr>
          <w:rFonts w:hint="eastAsia" w:ascii="宋体" w:cs="宋体"/>
          <w:b/>
          <w:bCs/>
          <w:sz w:val="24"/>
        </w:rPr>
      </w:pPr>
      <w:r>
        <w:rPr>
          <w:rFonts w:hint="eastAsia" w:ascii="宋体" w:cs="宋体"/>
          <w:b/>
          <w:bCs/>
          <w:sz w:val="24"/>
        </w:rPr>
        <w:t xml:space="preserve">注：</w:t>
      </w:r>
      <w:r>
        <w:rPr>
          <w:rFonts w:hint="eastAsia" w:ascii="宋体" w:cs="宋体"/>
          <w:b/>
          <w:bCs/>
          <w:sz w:val="24"/>
        </w:rPr>
      </w:r>
      <w:r/>
    </w:p>
    <w:p>
      <w:pPr>
        <w:pStyle w:val="1197"/>
        <w:jc w:val="left"/>
        <w:spacing w:line="360" w:lineRule="auto"/>
        <w:rPr>
          <w:rFonts w:hint="eastAsia" w:ascii="宋体" w:cs="宋体"/>
          <w:szCs w:val="21"/>
        </w:rPr>
      </w:pPr>
      <w:r>
        <w:rPr>
          <w:rFonts w:hint="eastAsia" w:ascii="宋体" w:cs="宋体"/>
          <w:szCs w:val="21"/>
        </w:rPr>
        <w:t xml:space="preserve">1.本部分内容仅提供格式参考。 </w:t>
      </w:r>
      <w:r>
        <w:rPr>
          <w:rFonts w:hint="eastAsia" w:ascii="宋体" w:cs="宋体"/>
          <w:szCs w:val="21"/>
        </w:rPr>
      </w:r>
      <w:r/>
    </w:p>
    <w:p>
      <w:pPr>
        <w:pStyle w:val="1197"/>
        <w:jc w:val="left"/>
        <w:spacing w:line="360" w:lineRule="auto"/>
        <w:rPr>
          <w:rFonts w:hint="eastAsia" w:ascii="宋体" w:cs="宋体"/>
          <w:szCs w:val="21"/>
        </w:rPr>
      </w:pPr>
      <w:r>
        <w:rPr>
          <w:rFonts w:hint="eastAsia" w:ascii="宋体" w:cs="宋体"/>
          <w:szCs w:val="21"/>
        </w:rPr>
        <w:t xml:space="preserve">2.投标人应按照以下文件的要求格式、内容制作投标文件，并编制目录及页码，混乱的编排导致投标文件被误读或查找不到，后果由投标人承担。 </w:t>
      </w:r>
      <w:r>
        <w:rPr>
          <w:rFonts w:hint="eastAsia" w:ascii="宋体" w:cs="宋体"/>
          <w:szCs w:val="21"/>
        </w:rPr>
      </w:r>
      <w:r/>
    </w:p>
    <w:p>
      <w:pPr>
        <w:pStyle w:val="1197"/>
        <w:jc w:val="left"/>
        <w:spacing w:line="360" w:lineRule="auto"/>
        <w:rPr>
          <w:rFonts w:hint="eastAsia" w:ascii="宋体" w:cs="宋体"/>
          <w:szCs w:val="21"/>
        </w:rPr>
      </w:pPr>
      <w:r>
        <w:rPr>
          <w:rFonts w:hint="eastAsia" w:ascii="宋体" w:cs="宋体"/>
          <w:szCs w:val="21"/>
        </w:rPr>
        <w:t xml:space="preserve">3.所附表格中要求回答的全部问题和信息都必须正面回答。 </w:t>
      </w:r>
      <w:r>
        <w:rPr>
          <w:rFonts w:hint="eastAsia" w:ascii="宋体" w:cs="宋体"/>
          <w:szCs w:val="21"/>
        </w:rPr>
      </w:r>
      <w:r/>
    </w:p>
    <w:p>
      <w:pPr>
        <w:pStyle w:val="1197"/>
        <w:jc w:val="left"/>
        <w:spacing w:line="360" w:lineRule="auto"/>
        <w:rPr>
          <w:rFonts w:hint="eastAsia" w:ascii="宋体" w:cs="宋体"/>
          <w:szCs w:val="21"/>
        </w:rPr>
      </w:pPr>
      <w:r>
        <w:rPr>
          <w:rFonts w:hint="eastAsia" w:ascii="宋体" w:cs="宋体"/>
          <w:szCs w:val="21"/>
        </w:rPr>
        <w:t xml:space="preserve">4.投标人提交的材料不予退还。 </w:t>
      </w:r>
      <w:r>
        <w:rPr>
          <w:rFonts w:hint="eastAsia" w:ascii="宋体" w:cs="宋体"/>
          <w:szCs w:val="21"/>
        </w:rPr>
      </w:r>
      <w:r/>
    </w:p>
    <w:p>
      <w:pPr>
        <w:pStyle w:val="1197"/>
        <w:jc w:val="left"/>
        <w:spacing w:line="360" w:lineRule="auto"/>
        <w:rPr>
          <w:rFonts w:hint="eastAsia" w:ascii="宋体" w:cs="宋体"/>
          <w:szCs w:val="21"/>
        </w:rPr>
      </w:pPr>
      <w:r>
        <w:rPr>
          <w:rFonts w:hint="eastAsia" w:ascii="宋体" w:cs="宋体"/>
          <w:szCs w:val="21"/>
        </w:rPr>
        <w:t xml:space="preserve">5.全部文件应按投标人须知以及前附表中规定的语言和份数提交。 </w:t>
      </w:r>
      <w:r>
        <w:rPr>
          <w:rFonts w:hint="eastAsia" w:ascii="宋体" w:cs="宋体"/>
          <w:szCs w:val="21"/>
        </w:rPr>
      </w:r>
      <w:r/>
    </w:p>
    <w:p>
      <w:pPr>
        <w:pStyle w:val="1197"/>
        <w:jc w:val="left"/>
        <w:spacing w:line="360" w:lineRule="auto"/>
        <w:rPr>
          <w:rFonts w:hint="eastAsia" w:ascii="宋体" w:cs="宋体"/>
          <w:szCs w:val="21"/>
        </w:rPr>
        <w:sectPr>
          <w:footerReference w:type="default"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Cs w:val="21"/>
        </w:rPr>
        <w:t xml:space="preserve">6.投标文件应按照投标文件格式逐项填写，无相应内容可填的项应填写“无”“未测试”“没有相应指标”等明确的回答文字。</w:t>
      </w:r>
      <w:r>
        <w:rPr>
          <w:rFonts w:hint="eastAsia" w:ascii="宋体" w:cs="宋体"/>
          <w:szCs w:val="21"/>
        </w:rPr>
      </w:r>
      <w:r/>
    </w:p>
    <w:p>
      <w:pPr>
        <w:pStyle w:val="1197"/>
        <w:jc w:val="left"/>
        <w:widowControl/>
      </w:pPr>
      <w:r>
        <w:rPr>
          <w:rFonts w:hint="eastAsia" w:ascii="宋体" w:hAnsi="宋体" w:cs="宋体"/>
          <w:b/>
          <w:bCs/>
          <w:color w:val="000000"/>
          <w:sz w:val="28"/>
          <w:szCs w:val="28"/>
          <w:lang w:bidi="ar"/>
        </w:rPr>
        <w:t xml:space="preserve">投标文件封面格式 </w:t>
      </w:r>
      <w:r/>
    </w:p>
    <w:p>
      <w:pPr>
        <w:pStyle w:val="1197"/>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197"/>
        <w:jc w:val="center"/>
        <w:spacing w:line="500" w:lineRule="exact"/>
        <w:rPr>
          <w:b/>
          <w:sz w:val="44"/>
          <w:szCs w:val="44"/>
          <w:highlight w:val="yellow"/>
        </w:rPr>
      </w:pPr>
      <w:r>
        <w:rPr>
          <w:b/>
          <w:sz w:val="44"/>
          <w:szCs w:val="44"/>
          <w:highlight w:val="yellow"/>
        </w:rPr>
      </w:r>
      <w:r/>
    </w:p>
    <w:p>
      <w:pPr>
        <w:pStyle w:val="1197"/>
        <w:ind w:right="32"/>
        <w:jc w:val="center"/>
        <w:spacing w:before="100" w:beforeAutospacing="1" w:after="100" w:afterAutospacing="1" w:line="360" w:lineRule="auto"/>
        <w:rPr>
          <w:rFonts w:hint="eastAsia"/>
          <w:b/>
          <w:sz w:val="48"/>
          <w:szCs w:val="48"/>
        </w:rPr>
      </w:pPr>
      <w:r>
        <w:rPr>
          <w:rFonts w:hint="eastAsia"/>
          <w:b/>
          <w:sz w:val="48"/>
          <w:szCs w:val="48"/>
        </w:rPr>
        <w:t xml:space="preserve">江苏省计量科学研究院</w:t>
      </w:r>
      <w:r>
        <w:rPr>
          <w:rFonts w:hint="eastAsia"/>
          <w:b/>
          <w:sz w:val="48"/>
          <w:szCs w:val="48"/>
        </w:rPr>
      </w:r>
      <w:r/>
    </w:p>
    <w:p>
      <w:pPr>
        <w:pStyle w:val="1197"/>
        <w:ind w:right="32"/>
        <w:jc w:val="center"/>
        <w:spacing w:before="100" w:beforeAutospacing="1" w:after="100" w:afterAutospacing="1" w:line="360" w:lineRule="auto"/>
        <w:rPr>
          <w:rFonts w:hint="eastAsia"/>
          <w:b/>
          <w:sz w:val="48"/>
          <w:szCs w:val="48"/>
        </w:rPr>
      </w:pPr>
      <w:r>
        <w:rPr>
          <w:rFonts w:hint="eastAsia"/>
          <w:b/>
          <w:sz w:val="48"/>
          <w:szCs w:val="48"/>
        </w:rPr>
        <w:t xml:space="preserve">（江苏省能源计量数据中心）</w:t>
      </w:r>
      <w:r>
        <w:rPr>
          <w:rFonts w:hint="eastAsia"/>
          <w:b/>
          <w:sz w:val="48"/>
          <w:szCs w:val="48"/>
        </w:rPr>
      </w:r>
      <w:r/>
    </w:p>
    <w:p>
      <w:pPr>
        <w:pStyle w:val="1197"/>
        <w:ind w:right="32"/>
        <w:jc w:val="center"/>
        <w:spacing w:before="100" w:beforeAutospacing="1" w:after="100" w:afterAutospacing="1" w:line="360" w:lineRule="auto"/>
        <w:rPr>
          <w:rFonts w:hint="eastAsia"/>
          <w:b/>
          <w:sz w:val="48"/>
          <w:szCs w:val="48"/>
        </w:rPr>
      </w:pPr>
      <w:r>
        <w:rPr>
          <w:rFonts w:hint="eastAsia"/>
          <w:b/>
          <w:sz w:val="48"/>
          <w:szCs w:val="48"/>
        </w:rPr>
      </w:r>
      <w:r/>
    </w:p>
    <w:p>
      <w:pPr>
        <w:pStyle w:val="1197"/>
        <w:ind w:right="32"/>
        <w:jc w:val="center"/>
        <w:spacing w:before="100" w:beforeAutospacing="1" w:after="100" w:afterAutospacing="1" w:line="360" w:lineRule="auto"/>
        <w:rPr>
          <w:rFonts w:hint="eastAsia"/>
          <w:b/>
          <w:sz w:val="48"/>
          <w:szCs w:val="48"/>
        </w:rPr>
      </w:pPr>
      <w:r>
        <w:rPr>
          <w:rFonts w:hint="eastAsia"/>
          <w:b/>
          <w:sz w:val="48"/>
          <w:szCs w:val="48"/>
        </w:rPr>
        <w:t xml:space="preserve">电力安全工器具预防性试验检测装置等设备采购</w:t>
      </w:r>
      <w:r>
        <w:rPr>
          <w:rFonts w:hint="eastAsia"/>
          <w:b/>
          <w:sz w:val="48"/>
          <w:szCs w:val="48"/>
        </w:rPr>
      </w:r>
      <w:r/>
    </w:p>
    <w:p>
      <w:pPr>
        <w:pStyle w:val="1197"/>
        <w:jc w:val="center"/>
        <w:spacing w:line="500" w:lineRule="exact"/>
        <w:rPr>
          <w:b/>
          <w:color w:val="000000"/>
          <w:spacing w:val="80"/>
          <w:sz w:val="72"/>
        </w:rPr>
      </w:pPr>
      <w:r>
        <w:rPr>
          <w:b/>
          <w:color w:val="000000"/>
          <w:spacing w:val="80"/>
          <w:sz w:val="72"/>
        </w:rPr>
      </w:r>
      <w:r/>
    </w:p>
    <w:p>
      <w:pPr>
        <w:pStyle w:val="1197"/>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197"/>
        <w:spacing w:line="500" w:lineRule="exact"/>
        <w:rPr>
          <w:b/>
          <w:color w:val="000000"/>
          <w:sz w:val="32"/>
        </w:rPr>
      </w:pPr>
      <w:r>
        <w:rPr>
          <w:b/>
          <w:color w:val="000000"/>
          <w:sz w:val="32"/>
        </w:rPr>
      </w:r>
      <w:r/>
    </w:p>
    <w:p>
      <w:pPr>
        <w:pStyle w:val="1197"/>
        <w:ind w:firstLine="1285"/>
        <w:spacing w:line="360" w:lineRule="auto"/>
        <w:rPr>
          <w:rFonts w:ascii="Arial" w:hAnsi="Arial" w:cs="Arial"/>
          <w:b/>
          <w:sz w:val="32"/>
          <w:szCs w:val="32"/>
        </w:rPr>
      </w:pPr>
      <w:r>
        <w:rPr>
          <w:rFonts w:ascii="Arial" w:hAnsi="Arial" w:cs="Arial"/>
          <w:b/>
          <w:sz w:val="32"/>
          <w:szCs w:val="32"/>
        </w:rPr>
      </w:r>
      <w:r/>
    </w:p>
    <w:p>
      <w:pPr>
        <w:pStyle w:val="1212"/>
        <w:jc w:val="center"/>
        <w:spacing w:line="500" w:lineRule="exact"/>
        <w:rPr>
          <w:rFonts w:ascii="Times New Roman"/>
          <w:color w:val="000000"/>
          <w:sz w:val="36"/>
        </w:rPr>
      </w:pPr>
      <w:r>
        <w:rPr>
          <w:rFonts w:ascii="Times New Roman"/>
          <w:color w:val="000000"/>
          <w:sz w:val="36"/>
        </w:rPr>
      </w:r>
      <w:r/>
    </w:p>
    <w:p>
      <w:pPr>
        <w:pStyle w:val="1197"/>
        <w:spacing w:line="500" w:lineRule="exact"/>
        <w:rPr>
          <w:color w:val="000000"/>
          <w:sz w:val="32"/>
        </w:rPr>
      </w:pPr>
      <w:r>
        <w:rPr>
          <w:color w:val="000000"/>
          <w:sz w:val="32"/>
        </w:rPr>
      </w:r>
      <w:r/>
    </w:p>
    <w:p>
      <w:pPr>
        <w:pStyle w:val="1197"/>
        <w:spacing w:line="360" w:lineRule="auto"/>
        <w:rPr>
          <w:rFonts w:ascii="Arial" w:hAnsi="Arial" w:cs="Arial"/>
          <w:b/>
          <w:sz w:val="32"/>
          <w:szCs w:val="32"/>
        </w:rPr>
      </w:pPr>
      <w:r>
        <w:rPr>
          <w:rFonts w:ascii="Arial" w:hAnsi="Arial" w:cs="Arial"/>
          <w:b/>
          <w:sz w:val="32"/>
          <w:szCs w:val="32"/>
        </w:rPr>
      </w:r>
      <w:r/>
    </w:p>
    <w:p>
      <w:pPr>
        <w:pStyle w:val="1197"/>
        <w:jc w:val="center"/>
        <w:spacing w:line="360" w:lineRule="auto"/>
        <w:rPr>
          <w:rFonts w:hint="eastAsia"/>
          <w:b/>
          <w:sz w:val="32"/>
          <w:szCs w:val="32"/>
        </w:rPr>
      </w:pPr>
      <w:r>
        <w:rPr>
          <w:rFonts w:ascii="Arial" w:hAnsi="Arial" w:cs="Arial"/>
          <w:b/>
          <w:sz w:val="32"/>
          <w:szCs w:val="32"/>
        </w:rPr>
        <w:t xml:space="preserve">项目编号：</w:t>
      </w:r>
      <w:r>
        <w:rPr>
          <w:rFonts w:hint="eastAsia"/>
          <w:b/>
          <w:sz w:val="32"/>
          <w:szCs w:val="32"/>
        </w:rPr>
        <w:t xml:space="preserve">2640SUMEC/ZWGG2025</w:t>
      </w:r>
      <w:r>
        <w:rPr>
          <w:rFonts w:hint="eastAsia"/>
          <w:b/>
          <w:sz w:val="32"/>
          <w:szCs w:val="32"/>
        </w:rPr>
      </w:r>
      <w:r/>
    </w:p>
    <w:p>
      <w:pPr>
        <w:pStyle w:val="1197"/>
        <w:jc w:val="center"/>
        <w:spacing w:line="360" w:lineRule="auto"/>
        <w:rPr>
          <w:rFonts w:hint="eastAsia" w:ascii="Arial" w:hAnsi="Arial" w:cs="Arial"/>
          <w:b/>
          <w:sz w:val="32"/>
          <w:szCs w:val="32"/>
        </w:rPr>
      </w:pPr>
      <w:r>
        <w:rPr>
          <w:rFonts w:hint="eastAsia"/>
          <w:b/>
          <w:sz w:val="32"/>
          <w:szCs w:val="32"/>
        </w:rPr>
        <w:t xml:space="preserve">（</w:t>
      </w:r>
      <w:r>
        <w:rPr>
          <w:rFonts w:hint="eastAsia"/>
          <w:b/>
          <w:sz w:val="32"/>
          <w:szCs w:val="32"/>
          <w:lang w:eastAsia="zh-CN"/>
        </w:rPr>
        <w:t xml:space="preserve">JSZC-320000-SMDY-G2026-0007</w:t>
      </w:r>
      <w:r>
        <w:rPr>
          <w:rFonts w:hint="eastAsia"/>
          <w:b/>
          <w:sz w:val="32"/>
          <w:szCs w:val="32"/>
        </w:rPr>
        <w:t xml:space="preserve">）</w:t>
      </w:r>
      <w:r>
        <w:rPr>
          <w:rFonts w:hint="eastAsia" w:ascii="Arial" w:hAnsi="Arial" w:cs="Arial"/>
          <w:b/>
          <w:sz w:val="32"/>
          <w:szCs w:val="32"/>
        </w:rPr>
      </w:r>
      <w:r/>
    </w:p>
    <w:p>
      <w:pPr>
        <w:pStyle w:val="1197"/>
        <w:ind w:firstLine="1606"/>
        <w:spacing w:line="360" w:lineRule="auto"/>
        <w:rPr>
          <w:rFonts w:ascii="Arial" w:hAnsi="Arial" w:cs="Arial"/>
          <w:b/>
          <w:sz w:val="32"/>
          <w:szCs w:val="32"/>
        </w:rPr>
      </w:pPr>
      <w:r>
        <w:rPr>
          <w:rFonts w:ascii="Arial" w:hAnsi="Arial" w:cs="Arial"/>
          <w:b/>
          <w:sz w:val="32"/>
          <w:szCs w:val="32"/>
        </w:rPr>
      </w:r>
      <w:r/>
    </w:p>
    <w:p>
      <w:pPr>
        <w:pStyle w:val="1197"/>
        <w:ind w:firstLine="1606"/>
        <w:spacing w:line="360" w:lineRule="auto"/>
        <w:rPr>
          <w:b/>
          <w:bCs/>
          <w:sz w:val="36"/>
          <w:szCs w:val="36"/>
        </w:rPr>
      </w:pPr>
      <w:r>
        <w:rPr>
          <w:rFonts w:ascii="Arial" w:hAnsi="Arial" w:cs="Arial"/>
          <w:b/>
          <w:sz w:val="32"/>
          <w:szCs w:val="32"/>
        </w:rPr>
        <w:t xml:space="preserve">投标单位名称：</w:t>
      </w:r>
      <w:r>
        <w:rPr>
          <w:b/>
          <w:bCs/>
          <w:sz w:val="36"/>
          <w:szCs w:val="36"/>
          <w:u w:val="single"/>
        </w:rPr>
        <w:t xml:space="preserve">                   </w:t>
      </w:r>
      <w:r>
        <w:rPr>
          <w:b/>
          <w:bCs/>
          <w:sz w:val="36"/>
          <w:szCs w:val="36"/>
        </w:rPr>
      </w:r>
      <w:r/>
    </w:p>
    <w:p>
      <w:pPr>
        <w:pStyle w:val="1197"/>
        <w:jc w:val="center"/>
        <w:spacing w:line="500" w:lineRule="exact"/>
        <w:rPr>
          <w:b/>
          <w:bCs/>
          <w:sz w:val="36"/>
          <w:szCs w:val="36"/>
        </w:rPr>
      </w:pPr>
      <w:r>
        <w:rPr>
          <w:rFonts w:hint="eastAsia"/>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235"/>
        <w:ind w:firstLine="280"/>
        <w:rPr>
          <w:rFonts w:hint="eastAsia"/>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rPr>
      </w:r>
      <w:r/>
    </w:p>
    <w:p>
      <w:pPr>
        <w:pStyle w:val="1197"/>
        <w:jc w:val="center"/>
        <w:keepLines/>
        <w:keepNext/>
        <w:spacing w:before="120" w:after="120" w:line="360" w:lineRule="auto"/>
        <w:rPr>
          <w:rFonts w:hint="eastAsia" w:ascii="Arial" w:hAnsi="Arial"/>
          <w:b/>
          <w:bCs/>
          <w:sz w:val="28"/>
          <w:szCs w:val="28"/>
        </w:rPr>
        <w:outlineLvl w:val="1"/>
      </w:pPr>
      <w:r/>
      <w:bookmarkStart w:id="265" w:name="_Toc29844"/>
      <w:r/>
      <w:bookmarkStart w:id="266" w:name="_Toc26391"/>
      <w:r/>
      <w:bookmarkStart w:id="267" w:name="_Toc28190"/>
      <w:r/>
      <w:bookmarkStart w:id="268" w:name="_Toc15346"/>
      <w:r>
        <w:rPr>
          <w:rFonts w:ascii="Arial" w:hAnsi="Arial"/>
          <w:b/>
          <w:bCs/>
          <w:sz w:val="28"/>
          <w:szCs w:val="28"/>
        </w:rPr>
        <w:t xml:space="preserve">资格审查索引表</w:t>
      </w:r>
      <w:bookmarkEnd w:id="265"/>
      <w:r/>
      <w:bookmarkEnd w:id="266"/>
      <w:r>
        <w:rPr>
          <w:rFonts w:hint="eastAsia" w:ascii="Arial" w:hAnsi="Arial"/>
          <w:b/>
          <w:bCs/>
          <w:sz w:val="28"/>
          <w:szCs w:val="28"/>
        </w:rPr>
      </w:r>
      <w:r/>
    </w:p>
    <w:p>
      <w:pPr>
        <w:pStyle w:val="1197"/>
        <w:jc w:val="center"/>
        <w:keepLines/>
        <w:keepNext/>
        <w:spacing w:before="120" w:after="120" w:line="360" w:lineRule="auto"/>
        <w:rPr>
          <w:rFonts w:ascii="Arial" w:hAnsi="Arial"/>
          <w:b/>
          <w:bCs/>
          <w:sz w:val="28"/>
          <w:szCs w:val="28"/>
        </w:rPr>
        <w:outlineLvl w:val="1"/>
      </w:pPr>
      <w:r/>
      <w:bookmarkStart w:id="269" w:name="_Toc23689"/>
      <w:r/>
      <w:bookmarkStart w:id="270" w:name="_Toc1122"/>
      <w:r>
        <w:rPr>
          <w:rFonts w:hint="eastAsia" w:ascii="Arial" w:hAnsi="Arial"/>
          <w:b/>
          <w:bCs/>
          <w:sz w:val="24"/>
          <w:szCs w:val="24"/>
        </w:rPr>
        <w:t xml:space="preserve">（具体详见招标文件第一章申请人的资格要求）</w:t>
      </w:r>
      <w:bookmarkEnd w:id="269"/>
      <w:r/>
      <w:bookmarkEnd w:id="270"/>
      <w:r>
        <w:rPr>
          <w:rFonts w:ascii="Arial" w:hAnsi="Arial"/>
          <w:b/>
          <w:bCs/>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197"/>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197"/>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197"/>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197"/>
              <w:spacing w:line="360" w:lineRule="auto"/>
              <w:widowControl/>
              <w:rPr>
                <w:sz w:val="24"/>
                <w:szCs w:val="24"/>
              </w:rPr>
            </w:pPr>
            <w:r>
              <w:rPr>
                <w:sz w:val="24"/>
                <w:szCs w:val="24"/>
              </w:rPr>
            </w:r>
            <w:r/>
          </w:p>
        </w:tc>
        <w:tc>
          <w:tcPr>
            <w:tcW w:w="5332" w:type="dxa"/>
            <w:vAlign w:val="center"/>
            <w:textDirection w:val="lrTb"/>
            <w:noWrap w:val="false"/>
          </w:tcPr>
          <w:p>
            <w:pPr>
              <w:pStyle w:val="1197"/>
              <w:spacing w:line="360" w:lineRule="auto"/>
              <w:rPr>
                <w:sz w:val="24"/>
                <w:szCs w:val="24"/>
              </w:rPr>
            </w:pPr>
            <w:r>
              <w:rPr>
                <w:sz w:val="24"/>
                <w:szCs w:val="24"/>
              </w:rPr>
            </w:r>
            <w:r/>
          </w:p>
        </w:tc>
        <w:tc>
          <w:tcPr>
            <w:tcW w:w="1949" w:type="dxa"/>
            <w:vAlign w:val="top"/>
            <w:textDirection w:val="lrTb"/>
            <w:noWrap w:val="false"/>
          </w:tcPr>
          <w:p>
            <w:pPr>
              <w:pStyle w:val="1197"/>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197"/>
              <w:spacing w:line="360" w:lineRule="auto"/>
              <w:rPr>
                <w:sz w:val="24"/>
                <w:szCs w:val="24"/>
              </w:rPr>
            </w:pPr>
            <w:r>
              <w:rPr>
                <w:sz w:val="24"/>
                <w:szCs w:val="24"/>
              </w:rPr>
            </w:r>
            <w:r/>
          </w:p>
        </w:tc>
        <w:tc>
          <w:tcPr>
            <w:tcW w:w="5332" w:type="dxa"/>
            <w:vAlign w:val="center"/>
            <w:textDirection w:val="lrTb"/>
            <w:noWrap w:val="false"/>
          </w:tcPr>
          <w:p>
            <w:pPr>
              <w:pStyle w:val="1197"/>
              <w:spacing w:line="360" w:lineRule="auto"/>
              <w:rPr>
                <w:sz w:val="24"/>
                <w:szCs w:val="24"/>
              </w:rPr>
            </w:pPr>
            <w:r>
              <w:rPr>
                <w:sz w:val="24"/>
                <w:szCs w:val="24"/>
              </w:rPr>
            </w:r>
            <w:r/>
          </w:p>
        </w:tc>
        <w:tc>
          <w:tcPr>
            <w:tcW w:w="1949" w:type="dxa"/>
            <w:vAlign w:val="top"/>
            <w:textDirection w:val="lrTb"/>
            <w:noWrap w:val="false"/>
          </w:tcPr>
          <w:p>
            <w:pPr>
              <w:pStyle w:val="11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1197"/>
              <w:spacing w:line="360" w:lineRule="auto"/>
              <w:rPr>
                <w:sz w:val="24"/>
                <w:szCs w:val="24"/>
              </w:rPr>
            </w:pPr>
            <w:r>
              <w:rPr>
                <w:sz w:val="24"/>
                <w:szCs w:val="24"/>
              </w:rPr>
            </w:r>
            <w:r/>
          </w:p>
        </w:tc>
        <w:tc>
          <w:tcPr>
            <w:tcW w:w="5332" w:type="dxa"/>
            <w:vAlign w:val="center"/>
            <w:textDirection w:val="lrTb"/>
            <w:noWrap w:val="false"/>
          </w:tcPr>
          <w:p>
            <w:pPr>
              <w:pStyle w:val="1197"/>
              <w:spacing w:line="360" w:lineRule="auto"/>
              <w:rPr>
                <w:sz w:val="24"/>
                <w:szCs w:val="24"/>
              </w:rPr>
            </w:pPr>
            <w:r>
              <w:rPr>
                <w:sz w:val="24"/>
                <w:szCs w:val="24"/>
              </w:rPr>
            </w:r>
            <w:r/>
          </w:p>
        </w:tc>
        <w:tc>
          <w:tcPr>
            <w:tcW w:w="1949" w:type="dxa"/>
            <w:vAlign w:val="top"/>
            <w:textDirection w:val="lrTb"/>
            <w:noWrap w:val="false"/>
          </w:tcPr>
          <w:p>
            <w:pPr>
              <w:pStyle w:val="11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1197"/>
              <w:spacing w:line="360" w:lineRule="auto"/>
              <w:rPr>
                <w:sz w:val="24"/>
                <w:szCs w:val="24"/>
              </w:rPr>
            </w:pPr>
            <w:r>
              <w:rPr>
                <w:sz w:val="24"/>
                <w:szCs w:val="24"/>
              </w:rPr>
            </w:r>
            <w:r/>
          </w:p>
        </w:tc>
        <w:tc>
          <w:tcPr>
            <w:tcW w:w="5332" w:type="dxa"/>
            <w:vAlign w:val="center"/>
            <w:textDirection w:val="lrTb"/>
            <w:noWrap w:val="false"/>
          </w:tcPr>
          <w:p>
            <w:pPr>
              <w:pStyle w:val="1197"/>
              <w:spacing w:line="360" w:lineRule="auto"/>
              <w:rPr>
                <w:sz w:val="24"/>
                <w:szCs w:val="24"/>
              </w:rPr>
            </w:pPr>
            <w:r>
              <w:rPr>
                <w:sz w:val="24"/>
                <w:szCs w:val="24"/>
              </w:rPr>
            </w:r>
            <w:r/>
          </w:p>
        </w:tc>
        <w:tc>
          <w:tcPr>
            <w:tcW w:w="1949" w:type="dxa"/>
            <w:vAlign w:val="top"/>
            <w:textDirection w:val="lrTb"/>
            <w:noWrap w:val="false"/>
          </w:tcPr>
          <w:p>
            <w:pPr>
              <w:pStyle w:val="11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1197"/>
              <w:spacing w:line="360" w:lineRule="auto"/>
              <w:rPr>
                <w:sz w:val="24"/>
                <w:szCs w:val="24"/>
              </w:rPr>
            </w:pPr>
            <w:r>
              <w:rPr>
                <w:sz w:val="24"/>
                <w:szCs w:val="24"/>
              </w:rPr>
            </w:r>
            <w:r/>
          </w:p>
        </w:tc>
        <w:tc>
          <w:tcPr>
            <w:tcW w:w="5332" w:type="dxa"/>
            <w:vAlign w:val="center"/>
            <w:textDirection w:val="lrTb"/>
            <w:noWrap w:val="false"/>
          </w:tcPr>
          <w:p>
            <w:pPr>
              <w:pStyle w:val="1197"/>
              <w:spacing w:line="360" w:lineRule="auto"/>
              <w:rPr>
                <w:sz w:val="24"/>
                <w:szCs w:val="24"/>
              </w:rPr>
            </w:pPr>
            <w:r>
              <w:rPr>
                <w:sz w:val="24"/>
                <w:szCs w:val="24"/>
              </w:rPr>
            </w:r>
            <w:r/>
          </w:p>
        </w:tc>
        <w:tc>
          <w:tcPr>
            <w:tcW w:w="1949" w:type="dxa"/>
            <w:vAlign w:val="top"/>
            <w:textDirection w:val="lrTb"/>
            <w:noWrap w:val="false"/>
          </w:tcPr>
          <w:p>
            <w:pPr>
              <w:pStyle w:val="11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1197"/>
              <w:spacing w:line="360" w:lineRule="auto"/>
              <w:rPr>
                <w:sz w:val="24"/>
                <w:szCs w:val="24"/>
              </w:rPr>
            </w:pPr>
            <w:r>
              <w:rPr>
                <w:sz w:val="24"/>
                <w:szCs w:val="24"/>
              </w:rPr>
            </w:r>
            <w:r/>
          </w:p>
        </w:tc>
        <w:tc>
          <w:tcPr>
            <w:tcW w:w="5332" w:type="dxa"/>
            <w:vAlign w:val="center"/>
            <w:textDirection w:val="lrTb"/>
            <w:noWrap w:val="false"/>
          </w:tcPr>
          <w:p>
            <w:pPr>
              <w:pStyle w:val="1197"/>
              <w:spacing w:line="360" w:lineRule="auto"/>
              <w:rPr>
                <w:sz w:val="24"/>
                <w:szCs w:val="24"/>
              </w:rPr>
            </w:pPr>
            <w:r>
              <w:rPr>
                <w:sz w:val="24"/>
                <w:szCs w:val="24"/>
              </w:rPr>
            </w:r>
            <w:r/>
          </w:p>
        </w:tc>
        <w:tc>
          <w:tcPr>
            <w:tcW w:w="1949" w:type="dxa"/>
            <w:vAlign w:val="top"/>
            <w:textDirection w:val="lrTb"/>
            <w:noWrap w:val="false"/>
          </w:tcPr>
          <w:p>
            <w:pPr>
              <w:pStyle w:val="11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1197"/>
              <w:spacing w:line="360" w:lineRule="auto"/>
              <w:rPr>
                <w:sz w:val="24"/>
                <w:szCs w:val="24"/>
              </w:rPr>
            </w:pPr>
            <w:r>
              <w:rPr>
                <w:sz w:val="24"/>
                <w:szCs w:val="24"/>
              </w:rPr>
            </w:r>
            <w:r/>
          </w:p>
        </w:tc>
        <w:tc>
          <w:tcPr>
            <w:tcW w:w="5332" w:type="dxa"/>
            <w:vAlign w:val="center"/>
            <w:textDirection w:val="lrTb"/>
            <w:noWrap w:val="false"/>
          </w:tcPr>
          <w:p>
            <w:pPr>
              <w:pStyle w:val="1197"/>
              <w:spacing w:line="360" w:lineRule="auto"/>
              <w:rPr>
                <w:sz w:val="24"/>
                <w:szCs w:val="24"/>
              </w:rPr>
            </w:pPr>
            <w:r>
              <w:rPr>
                <w:sz w:val="24"/>
                <w:szCs w:val="24"/>
              </w:rPr>
            </w:r>
            <w:r/>
          </w:p>
        </w:tc>
        <w:tc>
          <w:tcPr>
            <w:tcW w:w="1949" w:type="dxa"/>
            <w:vAlign w:val="top"/>
            <w:textDirection w:val="lrTb"/>
            <w:noWrap w:val="false"/>
          </w:tcPr>
          <w:p>
            <w:pPr>
              <w:pStyle w:val="1197"/>
              <w:spacing w:line="360" w:lineRule="auto"/>
              <w:rPr>
                <w:sz w:val="24"/>
                <w:szCs w:val="24"/>
              </w:rPr>
            </w:pPr>
            <w:r>
              <w:rPr>
                <w:sz w:val="24"/>
                <w:szCs w:val="24"/>
              </w:rPr>
            </w:r>
            <w:r/>
          </w:p>
        </w:tc>
      </w:tr>
      <w:tr>
        <w:trPr>
          <w:trHeight w:val="611"/>
        </w:trPr>
        <w:tc>
          <w:tcPr>
            <w:tcW w:w="2573" w:type="dxa"/>
            <w:vAlign w:val="center"/>
            <w:textDirection w:val="lrTb"/>
            <w:noWrap w:val="false"/>
          </w:tcPr>
          <w:p>
            <w:pPr>
              <w:pStyle w:val="1197"/>
              <w:spacing w:line="360" w:lineRule="auto"/>
              <w:rPr>
                <w:sz w:val="24"/>
                <w:szCs w:val="24"/>
              </w:rPr>
            </w:pPr>
            <w:r>
              <w:rPr>
                <w:sz w:val="24"/>
                <w:szCs w:val="24"/>
              </w:rPr>
            </w:r>
            <w:r/>
          </w:p>
        </w:tc>
        <w:tc>
          <w:tcPr>
            <w:tcW w:w="5332" w:type="dxa"/>
            <w:vAlign w:val="center"/>
            <w:textDirection w:val="lrTb"/>
            <w:noWrap w:val="false"/>
          </w:tcPr>
          <w:p>
            <w:pPr>
              <w:pStyle w:val="1197"/>
              <w:spacing w:line="360" w:lineRule="auto"/>
              <w:rPr>
                <w:sz w:val="24"/>
                <w:szCs w:val="24"/>
              </w:rPr>
            </w:pPr>
            <w:r>
              <w:rPr>
                <w:sz w:val="24"/>
                <w:szCs w:val="24"/>
              </w:rPr>
            </w:r>
            <w:r/>
          </w:p>
        </w:tc>
        <w:tc>
          <w:tcPr>
            <w:tcW w:w="1949" w:type="dxa"/>
            <w:vAlign w:val="top"/>
            <w:textDirection w:val="lrTb"/>
            <w:noWrap w:val="false"/>
          </w:tcPr>
          <w:p>
            <w:pPr>
              <w:pStyle w:val="1197"/>
              <w:spacing w:line="360" w:lineRule="auto"/>
              <w:rPr>
                <w:sz w:val="24"/>
                <w:szCs w:val="24"/>
              </w:rPr>
            </w:pPr>
            <w:r>
              <w:rPr>
                <w:sz w:val="24"/>
                <w:szCs w:val="24"/>
              </w:rPr>
            </w:r>
            <w:r/>
          </w:p>
        </w:tc>
      </w:tr>
    </w:tbl>
    <w:p>
      <w:pPr>
        <w:pStyle w:val="1197"/>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197"/>
        <w:jc w:val="center"/>
        <w:keepLines/>
        <w:keepNext/>
        <w:spacing w:before="120" w:after="120" w:line="416" w:lineRule="auto"/>
        <w:rPr>
          <w:rFonts w:hint="eastAsia" w:ascii="Arial" w:hAnsi="Arial"/>
          <w:b/>
          <w:bCs/>
          <w:sz w:val="28"/>
          <w:szCs w:val="28"/>
        </w:rPr>
        <w:outlineLvl w:val="1"/>
      </w:pPr>
      <w:r/>
      <w:bookmarkStart w:id="271" w:name="_Toc12508"/>
      <w:r/>
      <w:bookmarkStart w:id="272" w:name="_Toc11865"/>
      <w:r>
        <w:rPr>
          <w:rFonts w:ascii="Arial" w:hAnsi="Arial"/>
          <w:b/>
          <w:bCs/>
          <w:sz w:val="28"/>
          <w:szCs w:val="28"/>
        </w:rPr>
        <w:t xml:space="preserve">评审索引表</w:t>
      </w:r>
      <w:bookmarkEnd w:id="271"/>
      <w:r/>
      <w:bookmarkEnd w:id="272"/>
      <w:r>
        <w:rPr>
          <w:rFonts w:hint="eastAsia" w:ascii="Arial" w:hAnsi="Arial"/>
          <w:b/>
          <w:bCs/>
          <w:sz w:val="28"/>
          <w:szCs w:val="28"/>
        </w:rPr>
      </w:r>
      <w:r/>
    </w:p>
    <w:p>
      <w:pPr>
        <w:pStyle w:val="1197"/>
        <w:jc w:val="center"/>
        <w:keepLines/>
        <w:keepNext/>
        <w:spacing w:before="120" w:after="120" w:line="416" w:lineRule="auto"/>
        <w:rPr>
          <w:rFonts w:ascii="Arial" w:hAnsi="Arial"/>
          <w:b/>
          <w:bCs/>
          <w:sz w:val="28"/>
          <w:szCs w:val="28"/>
        </w:rPr>
        <w:outlineLvl w:val="1"/>
      </w:pPr>
      <w:r/>
      <w:bookmarkStart w:id="273" w:name="_Toc8317"/>
      <w:r/>
      <w:bookmarkStart w:id="274" w:name="_Toc12129"/>
      <w:r>
        <w:rPr>
          <w:rFonts w:hint="eastAsia" w:ascii="Arial" w:hAnsi="Arial"/>
          <w:b/>
          <w:bCs/>
          <w:sz w:val="24"/>
          <w:szCs w:val="24"/>
        </w:rPr>
        <w:t xml:space="preserve">（具体详见招标文件第三章评标标准）</w:t>
      </w:r>
      <w:bookmarkEnd w:id="273"/>
      <w:r/>
      <w:bookmarkEnd w:id="274"/>
      <w:r>
        <w:rPr>
          <w:rFonts w:ascii="Arial" w:hAnsi="Arial"/>
          <w:b/>
          <w:bCs/>
          <w:sz w:val="28"/>
          <w:szCs w:val="28"/>
        </w:rPr>
      </w:r>
      <w:r/>
    </w:p>
    <w:tbl>
      <w:tblPr>
        <w:tblW w:w="1034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197"/>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197"/>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197"/>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197"/>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197"/>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widowControl/>
              <w:rPr>
                <w:b/>
                <w:szCs w:val="21"/>
              </w:rPr>
            </w:pPr>
            <w:r>
              <w:rPr>
                <w:b/>
                <w:szCs w:val="21"/>
              </w:rPr>
            </w:r>
            <w:r/>
          </w:p>
        </w:tc>
        <w:tc>
          <w:tcPr>
            <w:tcW w:w="4868" w:type="dxa"/>
            <w:vAlign w:val="center"/>
            <w:textDirection w:val="lrTb"/>
            <w:noWrap w:val="false"/>
          </w:tcPr>
          <w:p>
            <w:pPr>
              <w:pStyle w:val="1197"/>
              <w:spacing w:line="360" w:lineRule="auto"/>
              <w:rPr>
                <w:szCs w:val="21"/>
              </w:rPr>
            </w:pPr>
            <w:r>
              <w:rPr>
                <w:szCs w:val="21"/>
              </w:rPr>
            </w:r>
            <w:r/>
          </w:p>
        </w:tc>
        <w:tc>
          <w:tcPr>
            <w:tcW w:w="1884" w:type="dxa"/>
            <w:vAlign w:val="center"/>
            <w:textDirection w:val="lrTb"/>
            <w:noWrap w:val="false"/>
          </w:tcPr>
          <w:p>
            <w:pPr>
              <w:pStyle w:val="11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197"/>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widowControl/>
              <w:rPr>
                <w:b/>
                <w:szCs w:val="21"/>
              </w:rPr>
            </w:pPr>
            <w:r>
              <w:rPr>
                <w:b/>
                <w:szCs w:val="21"/>
              </w:rPr>
            </w:r>
            <w:r/>
          </w:p>
        </w:tc>
        <w:tc>
          <w:tcPr>
            <w:tcW w:w="4868" w:type="dxa"/>
            <w:vAlign w:val="center"/>
            <w:textDirection w:val="lrTb"/>
            <w:noWrap w:val="false"/>
          </w:tcPr>
          <w:p>
            <w:pPr>
              <w:pStyle w:val="1197"/>
              <w:spacing w:line="360" w:lineRule="auto"/>
              <w:rPr>
                <w:szCs w:val="21"/>
              </w:rPr>
            </w:pPr>
            <w:r>
              <w:rPr>
                <w:szCs w:val="21"/>
              </w:rPr>
            </w:r>
            <w:r/>
          </w:p>
        </w:tc>
        <w:tc>
          <w:tcPr>
            <w:tcW w:w="1884" w:type="dxa"/>
            <w:vAlign w:val="center"/>
            <w:textDirection w:val="lrTb"/>
            <w:noWrap w:val="false"/>
          </w:tcPr>
          <w:p>
            <w:pPr>
              <w:pStyle w:val="11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197"/>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widowControl/>
              <w:rPr>
                <w:b/>
                <w:szCs w:val="21"/>
              </w:rPr>
            </w:pPr>
            <w:r>
              <w:rPr>
                <w:b/>
                <w:szCs w:val="21"/>
              </w:rPr>
            </w:r>
            <w:r/>
          </w:p>
        </w:tc>
        <w:tc>
          <w:tcPr>
            <w:tcW w:w="4868" w:type="dxa"/>
            <w:vAlign w:val="center"/>
            <w:textDirection w:val="lrTb"/>
            <w:noWrap w:val="false"/>
          </w:tcPr>
          <w:p>
            <w:pPr>
              <w:pStyle w:val="1197"/>
              <w:spacing w:line="360" w:lineRule="auto"/>
              <w:rPr>
                <w:szCs w:val="21"/>
              </w:rPr>
            </w:pPr>
            <w:r>
              <w:rPr>
                <w:szCs w:val="21"/>
              </w:rPr>
            </w:r>
            <w:r/>
          </w:p>
        </w:tc>
        <w:tc>
          <w:tcPr>
            <w:tcW w:w="1884" w:type="dxa"/>
            <w:vAlign w:val="center"/>
            <w:textDirection w:val="lrTb"/>
            <w:noWrap w:val="false"/>
          </w:tcPr>
          <w:p>
            <w:pPr>
              <w:pStyle w:val="11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197"/>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widowControl/>
              <w:rPr>
                <w:b/>
                <w:szCs w:val="21"/>
              </w:rPr>
            </w:pPr>
            <w:r>
              <w:rPr>
                <w:b/>
                <w:szCs w:val="21"/>
              </w:rPr>
            </w:r>
            <w:r/>
          </w:p>
        </w:tc>
        <w:tc>
          <w:tcPr>
            <w:tcW w:w="4868" w:type="dxa"/>
            <w:vAlign w:val="center"/>
            <w:textDirection w:val="lrTb"/>
            <w:noWrap w:val="false"/>
          </w:tcPr>
          <w:p>
            <w:pPr>
              <w:pStyle w:val="1197"/>
              <w:spacing w:line="360" w:lineRule="auto"/>
              <w:rPr>
                <w:szCs w:val="21"/>
              </w:rPr>
            </w:pPr>
            <w:r>
              <w:rPr>
                <w:szCs w:val="21"/>
              </w:rPr>
            </w:r>
            <w:r/>
          </w:p>
        </w:tc>
        <w:tc>
          <w:tcPr>
            <w:tcW w:w="1884" w:type="dxa"/>
            <w:vAlign w:val="center"/>
            <w:textDirection w:val="lrTb"/>
            <w:noWrap w:val="false"/>
          </w:tcPr>
          <w:p>
            <w:pPr>
              <w:pStyle w:val="11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197"/>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widowControl/>
              <w:rPr>
                <w:b/>
                <w:szCs w:val="21"/>
              </w:rPr>
            </w:pPr>
            <w:r>
              <w:rPr>
                <w:b/>
                <w:szCs w:val="21"/>
              </w:rPr>
            </w:r>
            <w:r/>
          </w:p>
        </w:tc>
        <w:tc>
          <w:tcPr>
            <w:tcW w:w="4868" w:type="dxa"/>
            <w:vAlign w:val="center"/>
            <w:textDirection w:val="lrTb"/>
            <w:noWrap w:val="false"/>
          </w:tcPr>
          <w:p>
            <w:pPr>
              <w:pStyle w:val="1197"/>
              <w:spacing w:line="360" w:lineRule="auto"/>
              <w:rPr>
                <w:szCs w:val="21"/>
              </w:rPr>
            </w:pPr>
            <w:r>
              <w:rPr>
                <w:szCs w:val="21"/>
              </w:rPr>
            </w:r>
            <w:r/>
          </w:p>
        </w:tc>
        <w:tc>
          <w:tcPr>
            <w:tcW w:w="1884" w:type="dxa"/>
            <w:vAlign w:val="center"/>
            <w:textDirection w:val="lrTb"/>
            <w:noWrap w:val="false"/>
          </w:tcPr>
          <w:p>
            <w:pPr>
              <w:pStyle w:val="11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197"/>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widowControl/>
              <w:rPr>
                <w:b/>
                <w:szCs w:val="21"/>
              </w:rPr>
            </w:pPr>
            <w:r>
              <w:rPr>
                <w:b/>
                <w:szCs w:val="21"/>
              </w:rPr>
            </w:r>
            <w:r/>
          </w:p>
        </w:tc>
        <w:tc>
          <w:tcPr>
            <w:tcW w:w="4868" w:type="dxa"/>
            <w:vAlign w:val="center"/>
            <w:textDirection w:val="lrTb"/>
            <w:noWrap w:val="false"/>
          </w:tcPr>
          <w:p>
            <w:pPr>
              <w:pStyle w:val="1197"/>
              <w:spacing w:line="360" w:lineRule="auto"/>
              <w:rPr>
                <w:szCs w:val="21"/>
              </w:rPr>
            </w:pPr>
            <w:r>
              <w:rPr>
                <w:szCs w:val="21"/>
              </w:rPr>
            </w:r>
            <w:r/>
          </w:p>
        </w:tc>
        <w:tc>
          <w:tcPr>
            <w:tcW w:w="1884" w:type="dxa"/>
            <w:vAlign w:val="center"/>
            <w:textDirection w:val="lrTb"/>
            <w:noWrap w:val="false"/>
          </w:tcPr>
          <w:p>
            <w:pPr>
              <w:pStyle w:val="11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197"/>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widowControl/>
              <w:rPr>
                <w:b/>
                <w:szCs w:val="21"/>
              </w:rPr>
            </w:pPr>
            <w:r>
              <w:rPr>
                <w:b/>
                <w:szCs w:val="21"/>
              </w:rPr>
            </w:r>
            <w:r/>
          </w:p>
        </w:tc>
        <w:tc>
          <w:tcPr>
            <w:tcW w:w="4868" w:type="dxa"/>
            <w:vAlign w:val="center"/>
            <w:textDirection w:val="lrTb"/>
            <w:noWrap w:val="false"/>
          </w:tcPr>
          <w:p>
            <w:pPr>
              <w:pStyle w:val="1197"/>
              <w:spacing w:line="360" w:lineRule="auto"/>
              <w:rPr>
                <w:szCs w:val="21"/>
              </w:rPr>
            </w:pPr>
            <w:r>
              <w:rPr>
                <w:szCs w:val="21"/>
              </w:rPr>
            </w:r>
            <w:r/>
          </w:p>
        </w:tc>
        <w:tc>
          <w:tcPr>
            <w:tcW w:w="1884" w:type="dxa"/>
            <w:vAlign w:val="center"/>
            <w:textDirection w:val="lrTb"/>
            <w:noWrap w:val="false"/>
          </w:tcPr>
          <w:p>
            <w:pPr>
              <w:pStyle w:val="11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197"/>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widowControl/>
              <w:rPr>
                <w:b/>
                <w:szCs w:val="21"/>
              </w:rPr>
            </w:pPr>
            <w:r>
              <w:rPr>
                <w:b/>
                <w:szCs w:val="21"/>
              </w:rPr>
            </w:r>
            <w:r/>
          </w:p>
        </w:tc>
        <w:tc>
          <w:tcPr>
            <w:tcW w:w="4868" w:type="dxa"/>
            <w:vAlign w:val="center"/>
            <w:textDirection w:val="lrTb"/>
            <w:noWrap w:val="false"/>
          </w:tcPr>
          <w:p>
            <w:pPr>
              <w:pStyle w:val="1197"/>
              <w:spacing w:line="360" w:lineRule="auto"/>
              <w:rPr>
                <w:szCs w:val="21"/>
              </w:rPr>
            </w:pPr>
            <w:r>
              <w:rPr>
                <w:szCs w:val="21"/>
              </w:rPr>
            </w:r>
            <w:r/>
          </w:p>
        </w:tc>
        <w:tc>
          <w:tcPr>
            <w:tcW w:w="1884" w:type="dxa"/>
            <w:vAlign w:val="center"/>
            <w:textDirection w:val="lrTb"/>
            <w:noWrap w:val="false"/>
          </w:tcPr>
          <w:p>
            <w:pPr>
              <w:pStyle w:val="1197"/>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197"/>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widowControl/>
              <w:rPr>
                <w:b/>
                <w:szCs w:val="21"/>
              </w:rPr>
            </w:pPr>
            <w:r>
              <w:rPr>
                <w:b/>
                <w:szCs w:val="21"/>
              </w:rPr>
            </w:r>
            <w:r/>
          </w:p>
        </w:tc>
        <w:tc>
          <w:tcPr>
            <w:tcW w:w="4868" w:type="dxa"/>
            <w:vAlign w:val="center"/>
            <w:textDirection w:val="lrTb"/>
            <w:noWrap w:val="false"/>
          </w:tcPr>
          <w:p>
            <w:pPr>
              <w:pStyle w:val="1197"/>
              <w:spacing w:line="360" w:lineRule="auto"/>
              <w:rPr>
                <w:szCs w:val="21"/>
              </w:rPr>
            </w:pPr>
            <w:r>
              <w:rPr>
                <w:szCs w:val="21"/>
              </w:rPr>
            </w:r>
            <w:r/>
          </w:p>
        </w:tc>
        <w:tc>
          <w:tcPr>
            <w:tcW w:w="1884" w:type="dxa"/>
            <w:vAlign w:val="center"/>
            <w:textDirection w:val="lrTb"/>
            <w:noWrap w:val="false"/>
          </w:tcPr>
          <w:p>
            <w:pPr>
              <w:pStyle w:val="1197"/>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197"/>
              <w:ind w:right="211"/>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rPr>
                <w:b/>
                <w:szCs w:val="21"/>
              </w:rPr>
            </w:pPr>
            <w:r>
              <w:rPr>
                <w:b/>
                <w:szCs w:val="21"/>
              </w:rPr>
            </w:r>
            <w:r/>
          </w:p>
        </w:tc>
        <w:tc>
          <w:tcPr>
            <w:tcW w:w="4868" w:type="dxa"/>
            <w:vAlign w:val="center"/>
            <w:textDirection w:val="lrTb"/>
            <w:noWrap w:val="false"/>
          </w:tcPr>
          <w:p>
            <w:pPr>
              <w:pStyle w:val="1197"/>
              <w:spacing w:line="360" w:lineRule="auto"/>
              <w:rPr>
                <w:sz w:val="28"/>
                <w:szCs w:val="21"/>
              </w:rPr>
            </w:pPr>
            <w:r>
              <w:rPr>
                <w:sz w:val="28"/>
                <w:szCs w:val="21"/>
              </w:rPr>
            </w:r>
            <w:r/>
          </w:p>
        </w:tc>
        <w:tc>
          <w:tcPr>
            <w:tcW w:w="1884" w:type="dxa"/>
            <w:vAlign w:val="center"/>
            <w:textDirection w:val="lrTb"/>
            <w:noWrap w:val="false"/>
          </w:tcPr>
          <w:p>
            <w:pPr>
              <w:pStyle w:val="1197"/>
              <w:jc w:val="center"/>
              <w:spacing w:line="360" w:lineRule="auto"/>
              <w:rPr>
                <w:szCs w:val="21"/>
              </w:rPr>
            </w:pPr>
            <w:r>
              <w:rPr>
                <w:szCs w:val="21"/>
              </w:rPr>
            </w:r>
            <w:r/>
          </w:p>
        </w:tc>
      </w:tr>
      <w:tr>
        <w:trPr>
          <w:trHeight w:val="580"/>
        </w:trPr>
        <w:tc>
          <w:tcPr>
            <w:tcW w:w="1234" w:type="dxa"/>
            <w:vAlign w:val="center"/>
            <w:textDirection w:val="lrTb"/>
            <w:noWrap w:val="false"/>
          </w:tcPr>
          <w:p>
            <w:pPr>
              <w:pStyle w:val="1197"/>
              <w:ind w:right="211"/>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rPr>
                <w:b/>
                <w:szCs w:val="21"/>
              </w:rPr>
            </w:pPr>
            <w:r>
              <w:rPr>
                <w:b/>
                <w:szCs w:val="21"/>
              </w:rPr>
            </w:r>
            <w:r/>
          </w:p>
        </w:tc>
        <w:tc>
          <w:tcPr>
            <w:tcW w:w="4868" w:type="dxa"/>
            <w:vAlign w:val="center"/>
            <w:textDirection w:val="lrTb"/>
            <w:noWrap w:val="false"/>
          </w:tcPr>
          <w:p>
            <w:pPr>
              <w:pStyle w:val="1197"/>
              <w:spacing w:line="360" w:lineRule="auto"/>
              <w:rPr>
                <w:sz w:val="28"/>
                <w:szCs w:val="21"/>
              </w:rPr>
            </w:pPr>
            <w:r>
              <w:rPr>
                <w:sz w:val="28"/>
                <w:szCs w:val="21"/>
              </w:rPr>
            </w:r>
            <w:r/>
          </w:p>
        </w:tc>
        <w:tc>
          <w:tcPr>
            <w:tcW w:w="1884" w:type="dxa"/>
            <w:vAlign w:val="center"/>
            <w:textDirection w:val="lrTb"/>
            <w:noWrap w:val="false"/>
          </w:tcPr>
          <w:p>
            <w:pPr>
              <w:pStyle w:val="1197"/>
              <w:jc w:val="center"/>
              <w:spacing w:line="360" w:lineRule="auto"/>
              <w:rPr>
                <w:szCs w:val="21"/>
              </w:rPr>
            </w:pPr>
            <w:r>
              <w:rPr>
                <w:szCs w:val="21"/>
              </w:rPr>
            </w:r>
            <w:r/>
          </w:p>
        </w:tc>
      </w:tr>
      <w:tr>
        <w:trPr>
          <w:trHeight w:val="580"/>
        </w:trPr>
        <w:tc>
          <w:tcPr>
            <w:tcW w:w="1234" w:type="dxa"/>
            <w:vAlign w:val="center"/>
            <w:textDirection w:val="lrTb"/>
            <w:noWrap w:val="false"/>
          </w:tcPr>
          <w:p>
            <w:pPr>
              <w:pStyle w:val="1197"/>
              <w:ind w:right="211"/>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rPr>
                <w:b/>
                <w:szCs w:val="21"/>
              </w:rPr>
            </w:pPr>
            <w:r>
              <w:rPr>
                <w:b/>
                <w:szCs w:val="21"/>
              </w:rPr>
            </w:r>
            <w:r/>
          </w:p>
        </w:tc>
        <w:tc>
          <w:tcPr>
            <w:tcW w:w="4868" w:type="dxa"/>
            <w:vAlign w:val="center"/>
            <w:textDirection w:val="lrTb"/>
            <w:noWrap w:val="false"/>
          </w:tcPr>
          <w:p>
            <w:pPr>
              <w:pStyle w:val="1197"/>
              <w:spacing w:line="360" w:lineRule="auto"/>
              <w:rPr>
                <w:sz w:val="28"/>
                <w:szCs w:val="21"/>
              </w:rPr>
            </w:pPr>
            <w:r>
              <w:rPr>
                <w:sz w:val="28"/>
                <w:szCs w:val="21"/>
              </w:rPr>
            </w:r>
            <w:r/>
          </w:p>
        </w:tc>
        <w:tc>
          <w:tcPr>
            <w:tcW w:w="1884" w:type="dxa"/>
            <w:vAlign w:val="center"/>
            <w:textDirection w:val="lrTb"/>
            <w:noWrap w:val="false"/>
          </w:tcPr>
          <w:p>
            <w:pPr>
              <w:pStyle w:val="1197"/>
              <w:jc w:val="center"/>
              <w:spacing w:line="360" w:lineRule="auto"/>
              <w:rPr>
                <w:szCs w:val="21"/>
              </w:rPr>
            </w:pPr>
            <w:r>
              <w:rPr>
                <w:szCs w:val="21"/>
              </w:rPr>
            </w:r>
            <w:r/>
          </w:p>
        </w:tc>
      </w:tr>
      <w:tr>
        <w:trPr>
          <w:trHeight w:val="580"/>
        </w:trPr>
        <w:tc>
          <w:tcPr>
            <w:tcW w:w="1234" w:type="dxa"/>
            <w:vAlign w:val="center"/>
            <w:textDirection w:val="lrTb"/>
            <w:noWrap w:val="false"/>
          </w:tcPr>
          <w:p>
            <w:pPr>
              <w:pStyle w:val="1197"/>
              <w:ind w:right="211"/>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rPr>
                <w:b/>
                <w:szCs w:val="21"/>
              </w:rPr>
            </w:pPr>
            <w:r>
              <w:rPr>
                <w:b/>
                <w:szCs w:val="21"/>
              </w:rPr>
            </w:r>
            <w:r/>
          </w:p>
        </w:tc>
        <w:tc>
          <w:tcPr>
            <w:tcW w:w="4868" w:type="dxa"/>
            <w:vAlign w:val="center"/>
            <w:textDirection w:val="lrTb"/>
            <w:noWrap w:val="false"/>
          </w:tcPr>
          <w:p>
            <w:pPr>
              <w:pStyle w:val="1197"/>
              <w:spacing w:line="360" w:lineRule="auto"/>
              <w:rPr>
                <w:sz w:val="28"/>
                <w:szCs w:val="21"/>
              </w:rPr>
            </w:pPr>
            <w:r>
              <w:rPr>
                <w:sz w:val="28"/>
                <w:szCs w:val="21"/>
              </w:rPr>
            </w:r>
            <w:r/>
          </w:p>
        </w:tc>
        <w:tc>
          <w:tcPr>
            <w:tcW w:w="1884" w:type="dxa"/>
            <w:vAlign w:val="center"/>
            <w:textDirection w:val="lrTb"/>
            <w:noWrap w:val="false"/>
          </w:tcPr>
          <w:p>
            <w:pPr>
              <w:pStyle w:val="1197"/>
              <w:jc w:val="center"/>
              <w:spacing w:line="360" w:lineRule="auto"/>
              <w:rPr>
                <w:szCs w:val="21"/>
              </w:rPr>
            </w:pPr>
            <w:r>
              <w:rPr>
                <w:szCs w:val="21"/>
              </w:rPr>
            </w:r>
            <w:r/>
          </w:p>
        </w:tc>
      </w:tr>
      <w:tr>
        <w:trPr>
          <w:trHeight w:val="580"/>
        </w:trPr>
        <w:tc>
          <w:tcPr>
            <w:tcW w:w="1234" w:type="dxa"/>
            <w:vAlign w:val="center"/>
            <w:textDirection w:val="lrTb"/>
            <w:noWrap w:val="false"/>
          </w:tcPr>
          <w:p>
            <w:pPr>
              <w:pStyle w:val="1197"/>
              <w:ind w:right="211"/>
              <w:jc w:val="center"/>
              <w:spacing w:line="360" w:lineRule="auto"/>
              <w:widowControl/>
              <w:rPr>
                <w:b/>
                <w:szCs w:val="21"/>
              </w:rPr>
            </w:pPr>
            <w:r>
              <w:rPr>
                <w:b/>
                <w:szCs w:val="21"/>
              </w:rPr>
            </w:r>
            <w:r/>
          </w:p>
        </w:tc>
        <w:tc>
          <w:tcPr>
            <w:tcW w:w="2355" w:type="dxa"/>
            <w:vAlign w:val="center"/>
            <w:textDirection w:val="lrTb"/>
            <w:noWrap w:val="false"/>
          </w:tcPr>
          <w:p>
            <w:pPr>
              <w:pStyle w:val="1197"/>
              <w:jc w:val="center"/>
              <w:spacing w:line="360" w:lineRule="auto"/>
              <w:rPr>
                <w:b/>
                <w:szCs w:val="21"/>
              </w:rPr>
            </w:pPr>
            <w:r>
              <w:rPr>
                <w:b/>
                <w:szCs w:val="21"/>
              </w:rPr>
            </w:r>
            <w:r/>
          </w:p>
        </w:tc>
        <w:tc>
          <w:tcPr>
            <w:tcW w:w="4868" w:type="dxa"/>
            <w:vAlign w:val="center"/>
            <w:textDirection w:val="lrTb"/>
            <w:noWrap w:val="false"/>
          </w:tcPr>
          <w:p>
            <w:pPr>
              <w:pStyle w:val="1197"/>
              <w:spacing w:line="360" w:lineRule="auto"/>
              <w:rPr>
                <w:sz w:val="28"/>
                <w:szCs w:val="21"/>
              </w:rPr>
            </w:pPr>
            <w:r>
              <w:rPr>
                <w:sz w:val="28"/>
                <w:szCs w:val="21"/>
              </w:rPr>
            </w:r>
            <w:r/>
          </w:p>
        </w:tc>
        <w:tc>
          <w:tcPr>
            <w:tcW w:w="1884" w:type="dxa"/>
            <w:vAlign w:val="center"/>
            <w:textDirection w:val="lrTb"/>
            <w:noWrap w:val="false"/>
          </w:tcPr>
          <w:p>
            <w:pPr>
              <w:pStyle w:val="1197"/>
              <w:jc w:val="center"/>
              <w:spacing w:line="360" w:lineRule="auto"/>
              <w:rPr>
                <w:szCs w:val="21"/>
              </w:rPr>
            </w:pPr>
            <w:r>
              <w:rPr>
                <w:szCs w:val="21"/>
              </w:rPr>
            </w:r>
            <w:r/>
          </w:p>
        </w:tc>
      </w:tr>
    </w:tbl>
    <w:p>
      <w:pPr>
        <w:pStyle w:val="1197"/>
        <w:spacing w:line="440" w:lineRule="exact"/>
        <w:rPr>
          <w:rFonts w:hint="eastAsia" w:ascii="宋体" w:cs="宋体"/>
          <w:b/>
          <w:bCs/>
          <w:sz w:val="24"/>
        </w:rPr>
        <w:outlineLvl w:val="1"/>
      </w:pPr>
      <w:r>
        <w:rPr>
          <w:rFonts w:hint="eastAsia" w:ascii="宋体" w:cs="宋体"/>
          <w:b/>
          <w:bCs/>
          <w:sz w:val="24"/>
        </w:rPr>
        <w:br w:type="page" w:clear="all"/>
      </w:r>
      <w:bookmarkStart w:id="275" w:name="_Toc25139"/>
      <w:r>
        <w:rPr>
          <w:rFonts w:hint="eastAsia" w:ascii="宋体" w:cs="宋体"/>
          <w:b/>
          <w:bCs/>
          <w:sz w:val="24"/>
        </w:rPr>
        <w:t xml:space="preserve">附件一 投标函格式</w:t>
      </w:r>
      <w:bookmarkEnd w:id="267"/>
      <w:r/>
      <w:bookmarkEnd w:id="268"/>
      <w:r/>
      <w:bookmarkEnd w:id="275"/>
      <w:r>
        <w:rPr>
          <w:rFonts w:hint="eastAsia" w:ascii="宋体" w:cs="宋体"/>
          <w:b/>
          <w:bCs/>
          <w:sz w:val="24"/>
        </w:rPr>
      </w:r>
      <w:r/>
    </w:p>
    <w:p>
      <w:pPr>
        <w:pStyle w:val="1197"/>
        <w:jc w:val="center"/>
        <w:spacing w:line="440" w:lineRule="exact"/>
        <w:rPr>
          <w:rFonts w:hint="eastAsia" w:ascii="宋体" w:cs="宋体"/>
          <w:b/>
          <w:sz w:val="28"/>
          <w:szCs w:val="22"/>
        </w:rPr>
      </w:pPr>
      <w:r>
        <w:rPr>
          <w:rFonts w:hint="eastAsia" w:ascii="宋体" w:cs="宋体"/>
          <w:b/>
          <w:sz w:val="28"/>
          <w:szCs w:val="22"/>
        </w:rPr>
        <w:t xml:space="preserve">投标函</w:t>
      </w:r>
      <w:r>
        <w:rPr>
          <w:rFonts w:hint="eastAsia" w:ascii="宋体" w:cs="宋体"/>
          <w:b/>
          <w:sz w:val="28"/>
          <w:szCs w:val="22"/>
        </w:rPr>
      </w:r>
      <w:r/>
    </w:p>
    <w:p>
      <w:pPr>
        <w:pStyle w:val="1197"/>
        <w:spacing w:line="360" w:lineRule="auto"/>
        <w:rPr>
          <w:rFonts w:hint="eastAsia" w:ascii="宋体" w:cs="宋体"/>
          <w:szCs w:val="21"/>
        </w:rPr>
      </w:pPr>
      <w:r>
        <w:rPr>
          <w:rFonts w:hint="eastAsia" w:ascii="宋体" w:cs="宋体"/>
          <w:szCs w:val="21"/>
        </w:rPr>
        <w:t xml:space="preserve">致：江苏苏美达仪器设备有限公司</w:t>
      </w:r>
      <w:r>
        <w:rPr>
          <w:rFonts w:hint="eastAsia" w:ascii="宋体" w:cs="宋体"/>
          <w:szCs w:val="21"/>
        </w:rPr>
      </w:r>
      <w:r/>
    </w:p>
    <w:p>
      <w:pPr>
        <w:pStyle w:val="1197"/>
        <w:ind w:firstLine="420"/>
        <w:spacing w:line="360" w:lineRule="auto"/>
        <w:rPr>
          <w:rFonts w:hint="eastAsia" w:ascii="宋体" w:cs="宋体"/>
          <w:szCs w:val="21"/>
          <w:lang w:val="zh-CN"/>
        </w:rPr>
      </w:pPr>
      <w:r>
        <w:rPr>
          <w:rFonts w:hint="eastAsia" w:ascii="宋体" w:cs="宋体"/>
          <w:szCs w:val="21"/>
          <w:lang w:val="zh-CN"/>
        </w:rPr>
        <w:t xml:space="preserve">根据贵方</w:t>
      </w:r>
      <w:r>
        <w:rPr>
          <w:rFonts w:hint="eastAsia" w:ascii="宋体" w:cs="宋体"/>
          <w:szCs w:val="21"/>
          <w:u w:val="single"/>
          <w:lang w:val="zh-CN"/>
        </w:rPr>
        <w:t xml:space="preserve">         </w:t>
      </w:r>
      <w:r>
        <w:rPr>
          <w:rFonts w:hint="eastAsia" w:ascii="宋体" w:cs="宋体"/>
          <w:szCs w:val="21"/>
          <w:lang w:val="zh-CN"/>
        </w:rPr>
        <w:t xml:space="preserve">（项目名称） </w:t>
      </w:r>
      <w:r>
        <w:rPr>
          <w:rFonts w:hint="eastAsia" w:ascii="宋体" w:cs="宋体"/>
          <w:b/>
          <w:szCs w:val="21"/>
          <w:u w:val="single"/>
        </w:rPr>
        <w:t xml:space="preserve">        </w:t>
      </w:r>
      <w:r>
        <w:rPr>
          <w:rFonts w:hint="eastAsia" w:ascii="宋体" w:cs="宋体"/>
          <w:szCs w:val="21"/>
          <w:lang w:val="zh-CN"/>
        </w:rPr>
        <w:t xml:space="preserve">（项目编号）投标邀请，正式授权下述签字人</w:t>
      </w:r>
      <w:r>
        <w:rPr>
          <w:rFonts w:hint="eastAsia" w:ascii="宋体" w:cs="宋体"/>
          <w:szCs w:val="21"/>
          <w:u w:val="single"/>
          <w:lang w:val="zh-CN"/>
        </w:rPr>
        <w:t xml:space="preserve">       </w:t>
      </w:r>
      <w:r>
        <w:rPr>
          <w:rFonts w:hint="eastAsia" w:ascii="宋体" w:cs="宋体"/>
          <w:szCs w:val="21"/>
          <w:lang w:val="zh-CN"/>
        </w:rPr>
        <w:t xml:space="preserve">(姓名和职务)代表</w:t>
      </w:r>
      <w:r>
        <w:rPr>
          <w:rFonts w:hint="eastAsia" w:ascii="宋体" w:cs="宋体"/>
          <w:szCs w:val="21"/>
          <w:u w:val="single"/>
          <w:lang w:val="zh-CN"/>
        </w:rPr>
        <w:t xml:space="preserve">        </w:t>
      </w:r>
      <w:r>
        <w:rPr>
          <w:rFonts w:hint="eastAsia" w:ascii="宋体" w:cs="宋体"/>
          <w:szCs w:val="21"/>
          <w:u w:val="single"/>
        </w:rPr>
        <w:t xml:space="preserve">   </w:t>
      </w:r>
      <w:r>
        <w:rPr>
          <w:rFonts w:hint="eastAsia" w:ascii="宋体" w:cs="宋体"/>
          <w:szCs w:val="21"/>
          <w:u w:val="single"/>
          <w:lang w:val="zh-CN"/>
        </w:rPr>
        <w:t xml:space="preserve">    </w:t>
      </w:r>
      <w:r>
        <w:rPr>
          <w:rFonts w:hint="eastAsia" w:ascii="宋体" w:cs="宋体"/>
          <w:szCs w:val="21"/>
          <w:lang w:val="zh-CN"/>
        </w:rPr>
        <w:t xml:space="preserve">（投标人名称），提交投标文件。</w:t>
      </w:r>
      <w:r>
        <w:rPr>
          <w:rFonts w:hint="eastAsia" w:ascii="宋体" w:cs="宋体"/>
          <w:szCs w:val="21"/>
          <w:lang w:val="zh-CN"/>
        </w:rPr>
      </w:r>
      <w:r/>
    </w:p>
    <w:p>
      <w:pPr>
        <w:pStyle w:val="1197"/>
        <w:ind w:firstLine="420"/>
        <w:spacing w:line="360" w:lineRule="auto"/>
        <w:rPr>
          <w:rFonts w:hint="eastAsia" w:ascii="宋体" w:cs="宋体"/>
          <w:szCs w:val="21"/>
        </w:rPr>
      </w:pPr>
      <w:r>
        <w:rPr>
          <w:rFonts w:hint="eastAsia" w:ascii="宋体" w:cs="宋体"/>
          <w:szCs w:val="21"/>
        </w:rPr>
        <w:t xml:space="preserve">据此函，签字人兹宣布同意如下：</w:t>
      </w:r>
      <w:r>
        <w:rPr>
          <w:rFonts w:hint="eastAsia" w:ascii="宋体" w:cs="宋体"/>
          <w:szCs w:val="21"/>
        </w:rPr>
      </w:r>
      <w:r/>
    </w:p>
    <w:p>
      <w:pPr>
        <w:pStyle w:val="1197"/>
        <w:spacing w:line="360" w:lineRule="auto"/>
        <w:rPr>
          <w:rFonts w:hint="eastAsia" w:ascii="宋体" w:cs="宋体"/>
          <w:szCs w:val="21"/>
        </w:rPr>
      </w:pPr>
      <w:r>
        <w:rPr>
          <w:rFonts w:hint="eastAsia" w:ascii="宋体" w:cs="宋体"/>
          <w:szCs w:val="21"/>
        </w:rPr>
        <w:t xml:space="preserve">1．我们的资格条件完全符合《中华人民共和国政府采购法》和本次招标要求，我们同意并向贵方提供了与本次招标活动有关的所有证据和资料。    </w:t>
      </w:r>
      <w:r>
        <w:rPr>
          <w:rFonts w:hint="eastAsia" w:ascii="宋体" w:cs="宋体"/>
          <w:szCs w:val="21"/>
        </w:rPr>
      </w:r>
      <w:r/>
    </w:p>
    <w:p>
      <w:pPr>
        <w:pStyle w:val="1197"/>
        <w:spacing w:line="360" w:lineRule="auto"/>
        <w:rPr>
          <w:rFonts w:hint="eastAsia" w:ascii="宋体" w:cs="宋体"/>
          <w:szCs w:val="21"/>
        </w:rPr>
      </w:pPr>
      <w:r>
        <w:rPr>
          <w:rFonts w:hint="eastAsia" w:ascii="宋体" w:cs="宋体"/>
          <w:szCs w:val="21"/>
        </w:rPr>
        <w:t xml:space="preserve">2．我们已详细审核全部招标文件及其有效补充文件，我们放弃对招标文件任何误解的权利，提交投标文件后，</w:t>
      </w:r>
      <w:r>
        <w:rPr>
          <w:rFonts w:hint="eastAsia" w:ascii="宋体" w:cs="宋体"/>
          <w:b/>
          <w:bCs/>
          <w:szCs w:val="21"/>
        </w:rPr>
        <w:t xml:space="preserve">不对招标文件本身提出质疑</w:t>
      </w:r>
      <w:r>
        <w:rPr>
          <w:rFonts w:hint="eastAsia" w:ascii="宋体" w:cs="宋体"/>
          <w:szCs w:val="21"/>
        </w:rPr>
        <w:t xml:space="preserve">。否则，属于不诚信和故意扰乱政府采购活动行为，我们将无条件接受处罚。</w:t>
      </w:r>
      <w:r>
        <w:rPr>
          <w:rFonts w:hint="eastAsia" w:ascii="宋体" w:cs="宋体"/>
          <w:szCs w:val="21"/>
        </w:rPr>
      </w:r>
      <w:r/>
    </w:p>
    <w:p>
      <w:pPr>
        <w:pStyle w:val="1197"/>
        <w:spacing w:line="360" w:lineRule="auto"/>
        <w:rPr>
          <w:rFonts w:hint="eastAsia" w:ascii="宋体" w:cs="宋体"/>
          <w:szCs w:val="21"/>
        </w:rPr>
      </w:pPr>
      <w:r>
        <w:rPr>
          <w:rFonts w:hint="eastAsia" w:ascii="宋体" w:cs="宋体"/>
          <w:szCs w:val="21"/>
        </w:rPr>
        <w:t xml:space="preserve">3．我们同意在本项目招标文件中规定的开标之日起90天内遵守本投标文件中的承诺且在此期限期满之前均具有约束力。</w:t>
      </w:r>
      <w:r>
        <w:rPr>
          <w:rFonts w:hint="eastAsia" w:ascii="宋体" w:cs="宋体"/>
          <w:szCs w:val="21"/>
        </w:rPr>
      </w:r>
      <w:r/>
    </w:p>
    <w:p>
      <w:pPr>
        <w:pStyle w:val="1197"/>
        <w:spacing w:line="360" w:lineRule="auto"/>
        <w:rPr>
          <w:rFonts w:hint="eastAsia" w:ascii="宋体" w:cs="宋体"/>
          <w:szCs w:val="21"/>
        </w:rPr>
      </w:pPr>
      <w:r>
        <w:rPr>
          <w:rFonts w:hint="eastAsia" w:ascii="宋体" w:cs="宋体"/>
          <w:szCs w:val="21"/>
        </w:rPr>
        <w:t xml:space="preserve">4．我们愿意向采购代理机构提供任何与本次招标有关的其他资料，并保证已提供和将要提供的文件是真实的、准确的。</w:t>
      </w:r>
      <w:r>
        <w:rPr>
          <w:rFonts w:hint="eastAsia" w:ascii="宋体" w:cs="宋体"/>
          <w:szCs w:val="21"/>
        </w:rPr>
      </w:r>
      <w:r/>
    </w:p>
    <w:p>
      <w:pPr>
        <w:pStyle w:val="1197"/>
        <w:spacing w:line="360" w:lineRule="auto"/>
        <w:rPr>
          <w:rFonts w:hint="eastAsia" w:ascii="宋体" w:cs="宋体"/>
          <w:szCs w:val="21"/>
        </w:rPr>
      </w:pPr>
      <w:r>
        <w:rPr>
          <w:rFonts w:hint="eastAsia" w:ascii="宋体" w:cs="宋体"/>
          <w:szCs w:val="21"/>
        </w:rPr>
        <w:t xml:space="preserve">5．我们理解，你们无义务必须接受投标价最低的投标，并有权拒绝所有的投标。</w:t>
      </w:r>
      <w:r>
        <w:rPr>
          <w:rFonts w:hint="eastAsia" w:ascii="宋体" w:cs="宋体"/>
          <w:szCs w:val="21"/>
        </w:rPr>
      </w:r>
      <w:r/>
    </w:p>
    <w:p>
      <w:pPr>
        <w:pStyle w:val="1197"/>
        <w:spacing w:line="360" w:lineRule="auto"/>
        <w:rPr>
          <w:rFonts w:hint="eastAsia" w:ascii="宋体" w:cs="宋体"/>
          <w:szCs w:val="21"/>
        </w:rPr>
      </w:pPr>
      <w:r>
        <w:rPr>
          <w:rFonts w:hint="eastAsia" w:ascii="宋体" w:cs="宋体"/>
          <w:szCs w:val="21"/>
        </w:rPr>
        <w:t xml:space="preserve">6．如果我们中标，本次招标文件和本投标文件（含承诺书）将作为采购合同的附件。我们将根据招标文件的规定严格履行合同，履行自己在投标文件中的全部承诺和责任。</w:t>
      </w:r>
      <w:r>
        <w:rPr>
          <w:rFonts w:hint="eastAsia" w:ascii="宋体" w:cs="宋体"/>
          <w:szCs w:val="21"/>
        </w:rPr>
      </w:r>
      <w:r/>
    </w:p>
    <w:p>
      <w:pPr>
        <w:pStyle w:val="1197"/>
        <w:spacing w:line="360" w:lineRule="auto"/>
        <w:rPr>
          <w:rFonts w:hint="eastAsia" w:ascii="宋体" w:cs="宋体"/>
          <w:szCs w:val="21"/>
        </w:rPr>
      </w:pPr>
      <w:r>
        <w:rPr>
          <w:rFonts w:hint="eastAsia" w:ascii="宋体" w:cs="宋体"/>
          <w:szCs w:val="21"/>
        </w:rPr>
        <w:t xml:space="preserve">7．其它说明：</w:t>
      </w:r>
      <w:r>
        <w:rPr>
          <w:rFonts w:hint="eastAsia" w:ascii="宋体" w:cs="宋体"/>
          <w:szCs w:val="21"/>
        </w:rPr>
      </w:r>
      <w:r/>
    </w:p>
    <w:p>
      <w:pPr>
        <w:pStyle w:val="1197"/>
        <w:spacing w:line="440" w:lineRule="exact"/>
        <w:rPr>
          <w:rFonts w:hint="eastAsia" w:ascii="宋体" w:cs="宋体"/>
          <w:szCs w:val="21"/>
        </w:rPr>
      </w:pPr>
      <w:r>
        <w:rPr>
          <w:rFonts w:hint="eastAsia" w:ascii="宋体" w:cs="宋体"/>
          <w:szCs w:val="21"/>
        </w:rPr>
      </w:r>
      <w:r/>
    </w:p>
    <w:p>
      <w:pPr>
        <w:pStyle w:val="1197"/>
        <w:spacing w:line="360" w:lineRule="auto"/>
        <w:rPr>
          <w:rFonts w:hint="eastAsia" w:ascii="宋体" w:cs="宋体"/>
          <w:szCs w:val="21"/>
        </w:rPr>
      </w:pPr>
      <w:r>
        <w:rPr>
          <w:rFonts w:hint="eastAsia" w:ascii="宋体" w:cs="宋体"/>
          <w:szCs w:val="21"/>
        </w:rPr>
        <w:t xml:space="preserve">投标人名称：</w:t>
      </w:r>
      <w:r>
        <w:rPr>
          <w:rFonts w:hint="eastAsia" w:ascii="宋体" w:cs="宋体"/>
          <w:szCs w:val="21"/>
          <w:u w:val="single"/>
        </w:rPr>
        <w:t xml:space="preserve">                   （公章）</w:t>
      </w:r>
      <w:r>
        <w:rPr>
          <w:rFonts w:hint="eastAsia" w:ascii="宋体" w:cs="宋体"/>
          <w:szCs w:val="21"/>
        </w:rPr>
      </w:r>
      <w:r/>
    </w:p>
    <w:p>
      <w:pPr>
        <w:pStyle w:val="1197"/>
        <w:spacing w:line="360" w:lineRule="auto"/>
        <w:rPr>
          <w:rFonts w:hint="eastAsia" w:ascii="宋体" w:cs="宋体"/>
          <w:szCs w:val="21"/>
          <w:u w:val="single"/>
        </w:rPr>
      </w:pPr>
      <w:r>
        <w:rPr>
          <w:rFonts w:hint="eastAsia" w:ascii="宋体" w:cs="宋体"/>
          <w:szCs w:val="21"/>
        </w:rPr>
        <w:t xml:space="preserve">地址：</w:t>
      </w:r>
      <w:r>
        <w:rPr>
          <w:rFonts w:hint="eastAsia" w:ascii="宋体" w:cs="宋体"/>
          <w:szCs w:val="21"/>
          <w:u w:val="single"/>
        </w:rPr>
        <w:t xml:space="preserve">            </w:t>
      </w:r>
      <w:r>
        <w:rPr>
          <w:rFonts w:hint="eastAsia" w:ascii="宋体" w:cs="宋体"/>
          <w:szCs w:val="21"/>
        </w:rPr>
        <w:t xml:space="preserve"> 邮编：</w:t>
      </w:r>
      <w:r>
        <w:rPr>
          <w:rFonts w:hint="eastAsia" w:ascii="宋体" w:cs="宋体"/>
          <w:szCs w:val="21"/>
          <w:u w:val="single"/>
        </w:rPr>
        <w:t xml:space="preserve">              </w:t>
      </w:r>
      <w:r>
        <w:rPr>
          <w:rFonts w:hint="eastAsia" w:ascii="宋体" w:cs="宋体"/>
          <w:szCs w:val="21"/>
          <w:u w:val="single"/>
        </w:rPr>
      </w:r>
      <w:r/>
    </w:p>
    <w:p>
      <w:pPr>
        <w:pStyle w:val="1197"/>
        <w:spacing w:line="360" w:lineRule="auto"/>
        <w:rPr>
          <w:rFonts w:hint="eastAsia" w:ascii="宋体" w:cs="宋体"/>
          <w:szCs w:val="21"/>
          <w:u w:val="single"/>
        </w:rPr>
      </w:pPr>
      <w:r>
        <w:rPr>
          <w:rFonts w:hint="eastAsia" w:ascii="宋体" w:cs="宋体"/>
          <w:szCs w:val="21"/>
        </w:rPr>
        <w:t xml:space="preserve">电话：</w:t>
      </w:r>
      <w:r>
        <w:rPr>
          <w:rFonts w:hint="eastAsia" w:ascii="宋体" w:cs="宋体"/>
          <w:szCs w:val="21"/>
          <w:u w:val="single"/>
        </w:rPr>
        <w:t xml:space="preserve">            </w:t>
      </w:r>
      <w:r>
        <w:rPr>
          <w:rFonts w:hint="eastAsia" w:ascii="宋体" w:cs="宋体"/>
          <w:szCs w:val="21"/>
        </w:rPr>
        <w:t xml:space="preserve"> 传真：</w:t>
      </w:r>
      <w:r>
        <w:rPr>
          <w:rFonts w:hint="eastAsia" w:ascii="宋体" w:cs="宋体"/>
          <w:szCs w:val="21"/>
          <w:u w:val="single"/>
        </w:rPr>
        <w:t xml:space="preserve">              </w:t>
      </w:r>
      <w:r>
        <w:rPr>
          <w:rFonts w:hint="eastAsia" w:ascii="宋体" w:cs="宋体"/>
          <w:szCs w:val="21"/>
          <w:u w:val="single"/>
        </w:rPr>
      </w:r>
      <w:r/>
    </w:p>
    <w:p>
      <w:pPr>
        <w:pStyle w:val="1197"/>
        <w:spacing w:line="360" w:lineRule="auto"/>
        <w:rPr>
          <w:rFonts w:hint="eastAsia" w:ascii="宋体" w:cs="宋体"/>
          <w:szCs w:val="21"/>
        </w:rPr>
      </w:pPr>
      <w:r>
        <w:rPr>
          <w:rFonts w:hint="eastAsia" w:ascii="宋体" w:cs="宋体"/>
          <w:szCs w:val="21"/>
        </w:rPr>
        <w:t xml:space="preserve">授权代表签字：</w:t>
      </w:r>
      <w:r>
        <w:rPr>
          <w:rFonts w:hint="eastAsia" w:ascii="宋体" w:cs="宋体"/>
          <w:szCs w:val="21"/>
          <w:u w:val="single"/>
        </w:rPr>
        <w:t xml:space="preserve">                   </w:t>
      </w:r>
      <w:r>
        <w:rPr>
          <w:rFonts w:hint="eastAsia" w:ascii="宋体" w:cs="宋体"/>
          <w:szCs w:val="21"/>
        </w:rPr>
        <w:t xml:space="preserve"> </w:t>
      </w:r>
      <w:r>
        <w:rPr>
          <w:rFonts w:hint="eastAsia" w:ascii="宋体" w:cs="宋体"/>
          <w:szCs w:val="21"/>
        </w:rPr>
      </w:r>
      <w:r/>
    </w:p>
    <w:p>
      <w:pPr>
        <w:pStyle w:val="1197"/>
        <w:spacing w:line="360" w:lineRule="auto"/>
        <w:rPr>
          <w:rFonts w:hint="eastAsia" w:ascii="宋体" w:cs="宋体"/>
          <w:sz w:val="24"/>
        </w:rPr>
      </w:pPr>
      <w:r>
        <w:rPr>
          <w:rFonts w:hint="eastAsia" w:ascii="宋体" w:cs="宋体"/>
          <w:szCs w:val="21"/>
        </w:rPr>
        <w:t xml:space="preserve">日期：</w:t>
      </w:r>
      <w:r>
        <w:rPr>
          <w:rFonts w:hint="eastAsia" w:ascii="宋体" w:cs="宋体"/>
          <w:szCs w:val="21"/>
          <w:u w:val="single"/>
        </w:rPr>
        <w:t xml:space="preserve">               </w:t>
      </w:r>
      <w:r>
        <w:rPr>
          <w:rFonts w:hint="eastAsia" w:ascii="宋体" w:cs="宋体"/>
          <w:sz w:val="24"/>
        </w:rPr>
      </w:r>
      <w:r/>
    </w:p>
    <w:p>
      <w:pPr>
        <w:pStyle w:val="1197"/>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1197"/>
        <w:spacing w:line="440" w:lineRule="exact"/>
        <w:rPr>
          <w:rFonts w:hint="eastAsia" w:ascii="宋体" w:cs="宋体"/>
          <w:b/>
          <w:bCs/>
          <w:sz w:val="24"/>
          <w:szCs w:val="22"/>
        </w:rPr>
        <w:outlineLvl w:val="1"/>
      </w:pPr>
      <w:r/>
      <w:bookmarkStart w:id="276" w:name="_Toc20464"/>
      <w:r/>
      <w:bookmarkStart w:id="277" w:name="_Toc1929"/>
      <w:r/>
      <w:bookmarkStart w:id="278" w:name="_Toc9700"/>
      <w:r>
        <w:rPr>
          <w:rFonts w:hint="eastAsia" w:ascii="宋体" w:cs="宋体"/>
          <w:b/>
          <w:bCs/>
          <w:sz w:val="24"/>
          <w:szCs w:val="22"/>
        </w:rPr>
        <w:t xml:space="preserve">附件二 开标一览表</w:t>
      </w:r>
      <w:bookmarkEnd w:id="276"/>
      <w:r/>
      <w:bookmarkEnd w:id="277"/>
      <w:r/>
      <w:bookmarkEnd w:id="278"/>
      <w:r>
        <w:rPr>
          <w:rFonts w:hint="eastAsia" w:ascii="宋体" w:cs="宋体"/>
          <w:b/>
          <w:bCs/>
          <w:sz w:val="24"/>
          <w:szCs w:val="22"/>
        </w:rPr>
      </w:r>
      <w:r/>
    </w:p>
    <w:p>
      <w:pPr>
        <w:pStyle w:val="1197"/>
        <w:jc w:val="center"/>
        <w:spacing w:line="440" w:lineRule="exact"/>
        <w:rPr>
          <w:b/>
          <w:sz w:val="28"/>
          <w:szCs w:val="22"/>
        </w:rPr>
      </w:pPr>
      <w:r>
        <w:rPr>
          <w:b/>
          <w:sz w:val="28"/>
          <w:szCs w:val="22"/>
        </w:rPr>
        <w:t xml:space="preserve">开标一览表</w:t>
      </w:r>
      <w:r>
        <w:rPr>
          <w:b/>
          <w:sz w:val="28"/>
          <w:szCs w:val="22"/>
        </w:rPr>
      </w:r>
      <w:r/>
    </w:p>
    <w:p>
      <w:pPr>
        <w:pStyle w:val="1197"/>
        <w:jc w:val="left"/>
        <w:spacing w:line="440" w:lineRule="exact"/>
        <w:rPr>
          <w:b/>
          <w:sz w:val="28"/>
          <w:szCs w:val="22"/>
        </w:rPr>
      </w:pPr>
      <w:r>
        <w:rPr>
          <w:szCs w:val="21"/>
        </w:rPr>
        <w:t xml:space="preserve">项目编号</w:t>
      </w:r>
      <w:r>
        <w:rPr>
          <w:rFonts w:hint="eastAsia"/>
          <w:szCs w:val="21"/>
        </w:rPr>
        <w:t xml:space="preserve">：               分包号（如有）：</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1120"/>
        </w:trPr>
        <w:tc>
          <w:tcPr>
            <w:tcW w:w="2485" w:type="dxa"/>
            <w:vAlign w:val="center"/>
            <w:textDirection w:val="lrTb"/>
            <w:noWrap w:val="false"/>
          </w:tcPr>
          <w:p>
            <w:pPr>
              <w:pStyle w:val="1197"/>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197"/>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197"/>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197"/>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197"/>
              <w:spacing w:line="480" w:lineRule="exact"/>
              <w:rPr>
                <w:szCs w:val="21"/>
              </w:rPr>
            </w:pPr>
            <w:r>
              <w:rPr>
                <w:szCs w:val="21"/>
              </w:rPr>
              <w:t xml:space="preserve">（大写）：</w:t>
            </w:r>
            <w:r>
              <w:rPr>
                <w:szCs w:val="21"/>
                <w:u w:val="single"/>
              </w:rPr>
              <w:t xml:space="preserve">     </w:t>
            </w:r>
            <w:r>
              <w:rPr>
                <w:rFonts w:hint="eastAsia"/>
                <w:szCs w:val="21"/>
                <w:u w:val="single"/>
                <w:lang w:val="en-US" w:eastAsia="zh-CN"/>
              </w:rPr>
              <w:t xml:space="preserve"> </w:t>
            </w:r>
            <w:r>
              <w:rPr>
                <w:szCs w:val="21"/>
                <w:u w:val="single"/>
              </w:rPr>
              <w:t xml:space="preserve">    </w:t>
            </w:r>
            <w:r>
              <w:rPr>
                <w:szCs w:val="21"/>
              </w:rPr>
            </w:r>
            <w:r/>
          </w:p>
        </w:tc>
      </w:tr>
      <w:tr>
        <w:trPr>
          <w:cantSplit/>
          <w:trHeight w:val="615"/>
        </w:trPr>
        <w:tc>
          <w:tcPr>
            <w:tcW w:w="2485" w:type="dxa"/>
            <w:vAlign w:val="center"/>
            <w:textDirection w:val="lrTb"/>
            <w:noWrap w:val="false"/>
          </w:tcPr>
          <w:p>
            <w:pPr>
              <w:pStyle w:val="1197"/>
              <w:jc w:val="center"/>
              <w:spacing w:line="480" w:lineRule="exact"/>
              <w:rPr>
                <w:szCs w:val="21"/>
              </w:rPr>
            </w:pPr>
            <w:r>
              <w:rPr>
                <w:szCs w:val="21"/>
              </w:rPr>
              <w:t xml:space="preserve">所投品牌</w:t>
            </w:r>
            <w:r>
              <w:rPr>
                <w:szCs w:val="21"/>
              </w:rPr>
            </w:r>
            <w:r/>
          </w:p>
          <w:p>
            <w:pPr>
              <w:pStyle w:val="1197"/>
              <w:jc w:val="center"/>
              <w:spacing w:line="480" w:lineRule="exact"/>
              <w:rPr>
                <w:rFonts w:hint="eastAsia"/>
                <w:szCs w:val="21"/>
              </w:rPr>
            </w:pPr>
            <w:r>
              <w:rPr>
                <w:rFonts w:hint="eastAsia"/>
                <w:b/>
                <w:bCs/>
                <w:szCs w:val="21"/>
              </w:rPr>
              <w:t xml:space="preserve">（如非单一产品则填写核心产品品牌）</w:t>
            </w:r>
            <w:r>
              <w:rPr>
                <w:rFonts w:hint="eastAsia"/>
                <w:szCs w:val="21"/>
              </w:rPr>
            </w:r>
            <w:r/>
          </w:p>
        </w:tc>
        <w:tc>
          <w:tcPr>
            <w:tcW w:w="6898" w:type="dxa"/>
            <w:vAlign w:val="center"/>
            <w:textDirection w:val="lrTb"/>
            <w:noWrap w:val="false"/>
          </w:tcPr>
          <w:p>
            <w:pPr>
              <w:pStyle w:val="1197"/>
              <w:spacing w:line="480" w:lineRule="exact"/>
              <w:rPr>
                <w:szCs w:val="21"/>
              </w:rPr>
            </w:pPr>
            <w:r>
              <w:rPr>
                <w:szCs w:val="21"/>
              </w:rPr>
            </w:r>
            <w:r/>
          </w:p>
        </w:tc>
      </w:tr>
      <w:tr>
        <w:trPr>
          <w:cantSplit/>
          <w:trHeight w:val="970"/>
        </w:trPr>
        <w:tc>
          <w:tcPr>
            <w:tcW w:w="2485" w:type="dxa"/>
            <w:vAlign w:val="center"/>
            <w:textDirection w:val="lrTb"/>
            <w:noWrap w:val="false"/>
          </w:tcPr>
          <w:p>
            <w:pPr>
              <w:pStyle w:val="1197"/>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197"/>
              <w:ind w:firstLine="105"/>
              <w:spacing w:line="480" w:lineRule="exact"/>
              <w:rPr>
                <w:szCs w:val="21"/>
              </w:rPr>
            </w:pPr>
            <w:r>
              <w:rPr>
                <w:szCs w:val="21"/>
              </w:rPr>
            </w:r>
            <w:r/>
          </w:p>
        </w:tc>
      </w:tr>
      <w:tr>
        <w:trPr>
          <w:cantSplit/>
          <w:trHeight w:val="890"/>
        </w:trPr>
        <w:tc>
          <w:tcPr>
            <w:tcW w:w="2485" w:type="dxa"/>
            <w:vAlign w:val="top"/>
            <w:textDirection w:val="lrTb"/>
            <w:noWrap w:val="false"/>
          </w:tcPr>
          <w:p>
            <w:pPr>
              <w:pStyle w:val="1197"/>
              <w:jc w:val="center"/>
              <w:spacing w:line="480" w:lineRule="exact"/>
            </w:pPr>
            <w:r>
              <w:rPr>
                <w:rFonts w:hint="eastAsia"/>
              </w:rPr>
              <w:t xml:space="preserve">是否属于小微型企业</w:t>
            </w:r>
            <w:r/>
          </w:p>
        </w:tc>
        <w:tc>
          <w:tcPr>
            <w:tcW w:w="6898" w:type="dxa"/>
            <w:vAlign w:val="top"/>
            <w:textDirection w:val="lrTb"/>
            <w:noWrap w:val="false"/>
          </w:tcPr>
          <w:p>
            <w:pPr>
              <w:pStyle w:val="1205"/>
              <w:ind w:firstLine="210"/>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197"/>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197"/>
        <w:spacing w:line="440" w:lineRule="exact"/>
        <w:rPr>
          <w:rFonts w:hint="eastAsia"/>
          <w:szCs w:val="21"/>
        </w:rPr>
      </w:pPr>
      <w:r>
        <w:rPr>
          <w:rFonts w:hint="eastAsia"/>
          <w:szCs w:val="21"/>
        </w:rPr>
      </w:r>
      <w:r/>
    </w:p>
    <w:p>
      <w:pPr>
        <w:pStyle w:val="1197"/>
        <w:ind w:firstLine="420"/>
        <w:rPr>
          <w:rFonts w:hint="eastAsia"/>
          <w:lang w:val="zh-CN"/>
        </w:rPr>
      </w:pPr>
      <w:r>
        <w:rPr>
          <w:rFonts w:hint="eastAsia"/>
          <w:lang w:val="zh-CN"/>
        </w:rPr>
      </w:r>
      <w:r/>
    </w:p>
    <w:p>
      <w:pPr>
        <w:pStyle w:val="1197"/>
        <w:spacing w:line="440" w:lineRule="exact"/>
        <w:rPr>
          <w:szCs w:val="21"/>
        </w:rPr>
      </w:pPr>
      <w:r>
        <w:rPr>
          <w:szCs w:val="21"/>
        </w:rPr>
        <w:t xml:space="preserve">投标人名称（公章）：</w:t>
      </w:r>
      <w:r>
        <w:rPr>
          <w:szCs w:val="21"/>
        </w:rPr>
      </w:r>
      <w:r/>
    </w:p>
    <w:p>
      <w:pPr>
        <w:pStyle w:val="1197"/>
        <w:spacing w:line="440" w:lineRule="exact"/>
        <w:rPr>
          <w:szCs w:val="21"/>
        </w:rPr>
      </w:pPr>
      <w:r>
        <w:rPr>
          <w:szCs w:val="21"/>
        </w:rPr>
        <w:t xml:space="preserve">授权代表（签字）：</w:t>
      </w:r>
      <w:r>
        <w:rPr>
          <w:szCs w:val="21"/>
        </w:rPr>
      </w:r>
      <w:r/>
    </w:p>
    <w:p>
      <w:pPr>
        <w:pStyle w:val="1197"/>
        <w:spacing w:line="440" w:lineRule="exact"/>
        <w:rPr>
          <w:szCs w:val="21"/>
        </w:rPr>
      </w:pPr>
      <w:r>
        <w:rPr>
          <w:szCs w:val="21"/>
        </w:rPr>
        <w:t xml:space="preserve">日期：</w:t>
      </w:r>
      <w:r>
        <w:rPr>
          <w:szCs w:val="21"/>
        </w:rPr>
      </w:r>
      <w:r/>
    </w:p>
    <w:p>
      <w:pPr>
        <w:pStyle w:val="1197"/>
        <w:spacing w:line="440" w:lineRule="exact"/>
        <w:rPr>
          <w:szCs w:val="21"/>
        </w:rPr>
      </w:pPr>
      <w:r>
        <w:rPr>
          <w:szCs w:val="21"/>
        </w:rPr>
      </w:r>
      <w:r/>
    </w:p>
    <w:p>
      <w:pPr>
        <w:pStyle w:val="1197"/>
        <w:spacing w:line="440" w:lineRule="exact"/>
        <w:rPr>
          <w:rFonts w:hint="eastAsia" w:ascii="宋体" w:cs="宋体"/>
          <w:b/>
        </w:rPr>
      </w:pPr>
      <w:r>
        <w:rPr>
          <w:szCs w:val="21"/>
        </w:rPr>
        <w:t xml:space="preserve">注：此表中，投标总价合计应和分项报价表中的总价一致。</w:t>
      </w:r>
      <w:r>
        <w:rPr>
          <w:rFonts w:hint="eastAsia" w:ascii="宋体" w:cs="宋体"/>
          <w:b/>
        </w:rPr>
      </w:r>
      <w:r/>
    </w:p>
    <w:p>
      <w:pPr>
        <w:pStyle w:val="1197"/>
        <w:jc w:val="center"/>
        <w:spacing w:line="440" w:lineRule="exact"/>
        <w:rPr>
          <w:rFonts w:hint="eastAsia" w:ascii="宋体" w:cs="宋体"/>
          <w:b/>
        </w:rPr>
      </w:pPr>
      <w:r>
        <w:rPr>
          <w:rFonts w:hint="eastAsia" w:ascii="宋体" w:cs="宋体"/>
          <w:b/>
        </w:rPr>
      </w:r>
      <w:r/>
    </w:p>
    <w:p>
      <w:pPr>
        <w:pStyle w:val="1197"/>
        <w:jc w:val="center"/>
        <w:spacing w:line="440" w:lineRule="exact"/>
        <w:rPr>
          <w:rFonts w:hint="eastAsia" w:ascii="宋体" w:cs="宋体"/>
          <w:b/>
        </w:rPr>
      </w:pPr>
      <w:r>
        <w:rPr>
          <w:rFonts w:hint="eastAsia" w:ascii="宋体" w:cs="宋体"/>
          <w:b/>
        </w:rPr>
      </w:r>
      <w:r/>
    </w:p>
    <w:p>
      <w:pPr>
        <w:pStyle w:val="1197"/>
        <w:jc w:val="center"/>
        <w:spacing w:line="440" w:lineRule="exact"/>
        <w:rPr>
          <w:rFonts w:hint="eastAsia" w:ascii="宋体" w:cs="宋体"/>
          <w:b/>
        </w:rPr>
      </w:pPr>
      <w:r>
        <w:rPr>
          <w:rFonts w:hint="eastAsia" w:ascii="宋体" w:cs="宋体"/>
          <w:b/>
        </w:rPr>
      </w:r>
      <w:r/>
    </w:p>
    <w:p>
      <w:pPr>
        <w:pStyle w:val="1197"/>
        <w:jc w:val="center"/>
        <w:spacing w:line="440" w:lineRule="exact"/>
        <w:rPr>
          <w:rFonts w:hint="eastAsia" w:ascii="宋体" w:cs="宋体"/>
          <w:b/>
        </w:rPr>
      </w:pPr>
      <w:r>
        <w:rPr>
          <w:rFonts w:hint="eastAsia" w:ascii="宋体" w:cs="宋体"/>
          <w:b/>
        </w:rPr>
      </w:r>
      <w:r/>
    </w:p>
    <w:p>
      <w:pPr>
        <w:pStyle w:val="1197"/>
        <w:jc w:val="center"/>
        <w:spacing w:line="440" w:lineRule="exact"/>
        <w:rPr>
          <w:rFonts w:hint="eastAsia" w:ascii="宋体" w:cs="宋体"/>
          <w:b/>
        </w:rPr>
      </w:pPr>
      <w:r>
        <w:rPr>
          <w:rFonts w:hint="eastAsia" w:ascii="宋体" w:cs="宋体"/>
          <w:b/>
        </w:rPr>
      </w:r>
      <w:r/>
    </w:p>
    <w:p>
      <w:pPr>
        <w:pStyle w:val="1197"/>
        <w:jc w:val="center"/>
        <w:spacing w:line="440" w:lineRule="exact"/>
        <w:rPr>
          <w:rFonts w:hint="eastAsia" w:ascii="宋体" w:cs="宋体"/>
          <w:b/>
        </w:rPr>
      </w:pPr>
      <w:r>
        <w:rPr>
          <w:rFonts w:hint="eastAsia" w:ascii="宋体" w:cs="宋体"/>
          <w:b/>
        </w:rPr>
      </w:r>
      <w:r/>
    </w:p>
    <w:p>
      <w:pPr>
        <w:pStyle w:val="1197"/>
        <w:spacing w:line="440" w:lineRule="exact"/>
        <w:rPr>
          <w:rFonts w:hint="eastAsia" w:ascii="宋体" w:cs="宋体"/>
          <w:b/>
          <w:bCs/>
          <w:sz w:val="24"/>
          <w:szCs w:val="22"/>
        </w:rPr>
        <w:outlineLvl w:val="1"/>
      </w:pPr>
      <w:r/>
      <w:bookmarkStart w:id="279" w:name="_Toc11266"/>
      <w:r/>
      <w:bookmarkStart w:id="280" w:name="_Toc5534"/>
      <w:r/>
      <w:bookmarkStart w:id="281" w:name="_Toc9380"/>
      <w:r>
        <w:rPr>
          <w:rFonts w:hint="eastAsia" w:ascii="宋体" w:cs="宋体"/>
          <w:b/>
          <w:bCs/>
          <w:sz w:val="24"/>
          <w:szCs w:val="22"/>
        </w:rPr>
        <w:br w:type="page" w:clear="all"/>
      </w:r>
      <w:bookmarkStart w:id="282" w:name="_Toc15437"/>
      <w:r>
        <w:rPr>
          <w:rFonts w:hint="eastAsia" w:ascii="宋体" w:cs="宋体"/>
          <w:b/>
          <w:bCs/>
          <w:sz w:val="24"/>
          <w:szCs w:val="22"/>
        </w:rPr>
        <w:t xml:space="preserve">附件三 分项报价表</w:t>
      </w:r>
      <w:bookmarkEnd w:id="279"/>
      <w:r/>
      <w:bookmarkEnd w:id="280"/>
      <w:r/>
      <w:bookmarkEnd w:id="281"/>
      <w:r/>
      <w:bookmarkEnd w:id="282"/>
      <w:r>
        <w:rPr>
          <w:rFonts w:hint="eastAsia" w:ascii="宋体" w:cs="宋体"/>
          <w:b/>
          <w:bCs/>
          <w:sz w:val="24"/>
          <w:szCs w:val="22"/>
        </w:rPr>
      </w:r>
      <w:r/>
    </w:p>
    <w:p>
      <w:pPr>
        <w:pStyle w:val="1197"/>
        <w:jc w:val="center"/>
        <w:spacing w:line="440" w:lineRule="exact"/>
        <w:rPr>
          <w:rFonts w:hint="eastAsia" w:ascii="宋体" w:cs="宋体"/>
          <w:b/>
          <w:sz w:val="28"/>
          <w:szCs w:val="22"/>
        </w:rPr>
      </w:pPr>
      <w:r>
        <w:rPr>
          <w:rFonts w:hint="eastAsia" w:ascii="宋体" w:cs="宋体"/>
          <w:b/>
          <w:sz w:val="28"/>
          <w:szCs w:val="22"/>
        </w:rPr>
        <w:t xml:space="preserve">分项报价表</w:t>
      </w:r>
      <w:r>
        <w:rPr>
          <w:rFonts w:hint="eastAsia" w:ascii="宋体" w:cs="宋体"/>
          <w:b/>
          <w:sz w:val="28"/>
          <w:szCs w:val="22"/>
        </w:rPr>
      </w:r>
      <w:r/>
    </w:p>
    <w:p>
      <w:pPr>
        <w:pStyle w:val="1197"/>
        <w:ind w:firstLine="525"/>
        <w:spacing w:after="156" w:line="440" w:lineRule="exact"/>
        <w:rPr>
          <w:rFonts w:hint="eastAsia" w:ascii="宋体" w:cs="宋体"/>
        </w:rPr>
      </w:pPr>
      <w:r>
        <w:rPr>
          <w:rFonts w:hint="eastAsia" w:ascii="宋体" w:cs="宋体"/>
          <w:szCs w:val="21"/>
        </w:rPr>
        <w:t xml:space="preserve">项目名称：</w:t>
      </w:r>
      <w:r>
        <w:rPr>
          <w:rFonts w:hint="eastAsia" w:ascii="宋体" w:cs="宋体"/>
          <w:szCs w:val="21"/>
          <w:u w:val="single"/>
        </w:rPr>
        <w:t xml:space="preserve">                  </w:t>
      </w:r>
      <w:r>
        <w:rPr>
          <w:rFonts w:hint="eastAsia" w:ascii="宋体" w:cs="宋体"/>
        </w:rPr>
        <w:t xml:space="preserve">招标编号：</w:t>
      </w:r>
      <w:r>
        <w:rPr>
          <w:rFonts w:hint="eastAsia" w:ascii="宋体" w:cs="宋体"/>
          <w:u w:val="single"/>
        </w:rPr>
        <w:t xml:space="preserve">                     </w:t>
      </w:r>
      <w:r>
        <w:rPr>
          <w:rFonts w:hint="eastAsia" w:ascii="宋体" w:cs="宋体"/>
        </w:rPr>
        <w:t xml:space="preserve"> 包号： </w:t>
      </w:r>
      <w:r>
        <w:rPr>
          <w:rFonts w:hint="eastAsia" w:ascii="宋体" w:cs="宋体"/>
          <w:u w:val="single"/>
        </w:rPr>
        <w:t xml:space="preserve">               </w:t>
      </w:r>
      <w:r>
        <w:rPr>
          <w:rFonts w:hint="eastAsia" w:ascii="宋体" w:cs="宋体"/>
        </w:rPr>
        <w:t xml:space="preserve">                  </w:t>
      </w:r>
      <w:r>
        <w:rPr>
          <w:rFonts w:hint="eastAsia" w:ascii="宋体" w:cs="宋体"/>
          <w:u w:val="single"/>
        </w:rPr>
        <w:t xml:space="preserve">  </w:t>
      </w:r>
      <w:r>
        <w:rPr>
          <w:rFonts w:hint="eastAsia" w:ascii="宋体" w:cs="宋体"/>
        </w:rPr>
      </w:r>
      <w:r/>
    </w:p>
    <w:tbl>
      <w:tblPr>
        <w:tblW w:w="4982" w:type="pct"/>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24"/>
        <w:gridCol w:w="2086"/>
        <w:gridCol w:w="1559"/>
        <w:gridCol w:w="868"/>
        <w:gridCol w:w="1339"/>
        <w:gridCol w:w="1058"/>
        <w:gridCol w:w="1094"/>
        <w:gridCol w:w="1191"/>
      </w:tblGrid>
      <w:tr>
        <w:trPr/>
        <w:tc>
          <w:tcPr>
            <w:tcW w:w="318" w:type="dxa"/>
            <w:vAlign w:val="center"/>
            <w:textDirection w:val="lrTb"/>
            <w:noWrap w:val="false"/>
          </w:tcPr>
          <w:p>
            <w:pPr>
              <w:pStyle w:val="1197"/>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062" w:type="dxa"/>
            <w:vAlign w:val="center"/>
            <w:textDirection w:val="lrTb"/>
            <w:noWrap w:val="false"/>
          </w:tcPr>
          <w:p>
            <w:pPr>
              <w:pStyle w:val="1197"/>
              <w:jc w:val="center"/>
              <w:spacing w:line="440" w:lineRule="exact"/>
              <w:rPr>
                <w:rFonts w:hint="eastAsia" w:ascii="宋体" w:hAnsi="宋体" w:cs="宋体"/>
                <w:szCs w:val="21"/>
              </w:rPr>
            </w:pPr>
            <w:r>
              <w:rPr>
                <w:rFonts w:hint="eastAsia" w:ascii="宋体" w:hAnsi="宋体" w:cs="宋体"/>
                <w:szCs w:val="21"/>
              </w:rPr>
              <w:t xml:space="preserve">名 称</w:t>
            </w:r>
            <w:r>
              <w:rPr>
                <w:rFonts w:hint="eastAsia" w:ascii="宋体" w:hAnsi="宋体" w:cs="宋体"/>
                <w:szCs w:val="21"/>
              </w:rPr>
            </w:r>
            <w:r/>
          </w:p>
        </w:tc>
        <w:tc>
          <w:tcPr>
            <w:tcW w:w="793" w:type="dxa"/>
            <w:vAlign w:val="center"/>
            <w:textDirection w:val="lrTb"/>
            <w:noWrap w:val="false"/>
          </w:tcPr>
          <w:p>
            <w:pPr>
              <w:pStyle w:val="1197"/>
              <w:jc w:val="center"/>
              <w:spacing w:line="440" w:lineRule="exact"/>
              <w:rPr>
                <w:rFonts w:hint="eastAsia" w:ascii="宋体" w:hAnsi="宋体" w:cs="宋体"/>
                <w:szCs w:val="21"/>
              </w:rPr>
            </w:pPr>
            <w:r>
              <w:rPr>
                <w:rFonts w:hint="eastAsia" w:ascii="宋体" w:hAnsi="宋体" w:cs="宋体"/>
                <w:szCs w:val="21"/>
              </w:rPr>
              <w:t xml:space="preserve">品牌、规格</w:t>
            </w:r>
            <w:r>
              <w:rPr>
                <w:rFonts w:hint="eastAsia" w:ascii="宋体" w:hAnsi="宋体" w:cs="宋体"/>
                <w:szCs w:val="21"/>
              </w:rPr>
            </w:r>
            <w:r/>
          </w:p>
        </w:tc>
        <w:tc>
          <w:tcPr>
            <w:tcW w:w="442" w:type="dxa"/>
            <w:vAlign w:val="center"/>
            <w:textDirection w:val="lrTb"/>
            <w:noWrap w:val="false"/>
          </w:tcPr>
          <w:p>
            <w:pPr>
              <w:pStyle w:val="1197"/>
              <w:jc w:val="center"/>
              <w:spacing w:line="440" w:lineRule="exact"/>
              <w:rPr>
                <w:rFonts w:hint="eastAsia" w:ascii="宋体" w:hAnsi="宋体" w:cs="宋体"/>
                <w:szCs w:val="21"/>
              </w:rPr>
            </w:pPr>
            <w:r>
              <w:rPr>
                <w:rFonts w:hint="eastAsia" w:ascii="宋体" w:hAnsi="宋体" w:cs="宋体"/>
                <w:szCs w:val="21"/>
              </w:rPr>
              <w:t xml:space="preserve">数量</w:t>
            </w:r>
            <w:r>
              <w:rPr>
                <w:rFonts w:hint="eastAsia" w:ascii="宋体" w:hAnsi="宋体" w:cs="宋体"/>
                <w:szCs w:val="21"/>
              </w:rPr>
            </w:r>
            <w:r/>
          </w:p>
        </w:tc>
        <w:tc>
          <w:tcPr>
            <w:tcW w:w="682" w:type="dxa"/>
            <w:vAlign w:val="top"/>
            <w:textDirection w:val="lrTb"/>
            <w:noWrap w:val="false"/>
          </w:tcPr>
          <w:p>
            <w:pPr>
              <w:pStyle w:val="1197"/>
              <w:jc w:val="center"/>
              <w:spacing w:line="440" w:lineRule="exact"/>
              <w:rPr>
                <w:rFonts w:hint="eastAsia" w:ascii="宋体" w:hAnsi="宋体" w:cs="宋体"/>
                <w:szCs w:val="21"/>
              </w:rPr>
            </w:pPr>
            <w:r>
              <w:rPr>
                <w:rFonts w:hint="eastAsia" w:ascii="宋体" w:hAnsi="宋体" w:cs="宋体"/>
                <w:szCs w:val="21"/>
              </w:rPr>
              <w:t xml:space="preserve">原产地和</w:t>
            </w:r>
            <w:r>
              <w:rPr>
                <w:rFonts w:hint="eastAsia" w:ascii="宋体" w:hAnsi="宋体" w:cs="宋体"/>
                <w:szCs w:val="21"/>
              </w:rPr>
            </w:r>
            <w:r/>
          </w:p>
          <w:p>
            <w:pPr>
              <w:pStyle w:val="1197"/>
              <w:jc w:val="center"/>
              <w:spacing w:line="440" w:lineRule="exact"/>
              <w:rPr>
                <w:rFonts w:hint="eastAsia" w:ascii="宋体" w:hAnsi="宋体" w:cs="宋体"/>
                <w:szCs w:val="21"/>
              </w:rPr>
            </w:pPr>
            <w:r>
              <w:rPr>
                <w:rFonts w:hint="eastAsia" w:ascii="宋体" w:hAnsi="宋体" w:cs="宋体"/>
                <w:szCs w:val="21"/>
              </w:rPr>
              <w:t xml:space="preserve">制造商名称</w:t>
            </w:r>
            <w:r>
              <w:rPr>
                <w:rFonts w:hint="eastAsia" w:ascii="宋体" w:hAnsi="宋体" w:cs="宋体"/>
                <w:szCs w:val="21"/>
              </w:rPr>
            </w:r>
            <w:r/>
          </w:p>
        </w:tc>
        <w:tc>
          <w:tcPr>
            <w:tcW w:w="539" w:type="dxa"/>
            <w:vAlign w:val="center"/>
            <w:textDirection w:val="lrTb"/>
            <w:noWrap w:val="false"/>
          </w:tcPr>
          <w:p>
            <w:pPr>
              <w:pStyle w:val="1197"/>
              <w:jc w:val="center"/>
              <w:spacing w:line="440" w:lineRule="exact"/>
              <w:rPr>
                <w:rFonts w:hint="eastAsia" w:ascii="宋体" w:hAnsi="宋体" w:cs="宋体"/>
                <w:szCs w:val="21"/>
              </w:rPr>
            </w:pPr>
            <w:r>
              <w:rPr>
                <w:rFonts w:hint="eastAsia" w:ascii="宋体" w:hAnsi="宋体" w:cs="宋体"/>
                <w:szCs w:val="21"/>
              </w:rPr>
              <w:t xml:space="preserve">单项金额</w:t>
            </w:r>
            <w:r>
              <w:rPr>
                <w:rFonts w:hint="eastAsia" w:ascii="宋体" w:hAnsi="宋体" w:cs="宋体"/>
                <w:szCs w:val="21"/>
              </w:rPr>
            </w:r>
            <w:r/>
          </w:p>
        </w:tc>
        <w:tc>
          <w:tcPr>
            <w:tcW w:w="557" w:type="dxa"/>
            <w:vAlign w:val="center"/>
            <w:textDirection w:val="lrTb"/>
            <w:noWrap w:val="false"/>
          </w:tcPr>
          <w:p>
            <w:pPr>
              <w:pStyle w:val="1197"/>
              <w:jc w:val="center"/>
              <w:spacing w:line="440" w:lineRule="exact"/>
              <w:rPr>
                <w:rFonts w:hint="eastAsia" w:ascii="宋体" w:hAnsi="宋体" w:cs="宋体"/>
                <w:szCs w:val="21"/>
              </w:rPr>
            </w:pPr>
            <w:r>
              <w:rPr>
                <w:rFonts w:hint="eastAsia" w:ascii="宋体" w:hAnsi="宋体" w:cs="宋体"/>
                <w:szCs w:val="21"/>
              </w:rPr>
              <w:t xml:space="preserve">总价金额</w:t>
            </w:r>
            <w:r>
              <w:rPr>
                <w:rFonts w:hint="eastAsia" w:ascii="宋体" w:hAnsi="宋体" w:cs="宋体"/>
                <w:szCs w:val="21"/>
              </w:rPr>
            </w:r>
            <w:r/>
          </w:p>
        </w:tc>
        <w:tc>
          <w:tcPr>
            <w:tcW w:w="603" w:type="dxa"/>
            <w:vAlign w:val="center"/>
            <w:textDirection w:val="lrTb"/>
            <w:noWrap w:val="false"/>
          </w:tcPr>
          <w:p>
            <w:pPr>
              <w:pStyle w:val="1197"/>
              <w:jc w:val="center"/>
              <w:spacing w:line="440" w:lineRule="exact"/>
              <w:rPr>
                <w:rFonts w:hint="eastAsia" w:ascii="宋体" w:hAnsi="宋体" w:cs="宋体"/>
                <w:szCs w:val="21"/>
              </w:rPr>
            </w:pPr>
            <w:r>
              <w:rPr>
                <w:rFonts w:hint="eastAsia" w:ascii="宋体" w:hAnsi="宋体" w:cs="宋体"/>
                <w:szCs w:val="21"/>
              </w:rPr>
              <w:t xml:space="preserve">是否为进口产品</w:t>
            </w:r>
            <w:r>
              <w:rPr>
                <w:rFonts w:hint="eastAsia" w:ascii="宋体" w:hAnsi="宋体" w:cs="宋体"/>
                <w:szCs w:val="21"/>
              </w:rPr>
            </w:r>
            <w:r/>
          </w:p>
        </w:tc>
      </w:tr>
      <w:tr>
        <w:trPr/>
        <w:tc>
          <w:tcPr>
            <w:tcW w:w="31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062" w:type="dxa"/>
            <w:vAlign w:val="center"/>
            <w:textDirection w:val="lrTb"/>
            <w:noWrap w:val="false"/>
          </w:tcPr>
          <w:p>
            <w:pPr>
              <w:pStyle w:val="1197"/>
              <w:jc w:val="center"/>
              <w:widowControl/>
              <w:rPr>
                <w:rFonts w:hint="eastAsia" w:ascii="宋体" w:hAnsi="宋体" w:cs="宋体"/>
                <w:color w:val="000000"/>
                <w:sz w:val="20"/>
              </w:rPr>
            </w:pPr>
            <w:r>
              <w:rPr>
                <w:rFonts w:hint="eastAsia" w:ascii="宋体" w:hAnsi="宋体" w:cs="宋体"/>
                <w:color w:val="000000"/>
                <w:szCs w:val="21"/>
                <w:lang w:bidi="ar"/>
              </w:rPr>
              <w:t xml:space="preserve">电力安全工器具预防性试验检测装置</w:t>
            </w:r>
            <w:r>
              <w:rPr>
                <w:rFonts w:hint="eastAsia" w:ascii="宋体" w:hAnsi="宋体" w:cs="宋体"/>
                <w:color w:val="000000"/>
                <w:sz w:val="20"/>
              </w:rPr>
            </w:r>
            <w:r/>
          </w:p>
        </w:tc>
        <w:tc>
          <w:tcPr>
            <w:tcW w:w="793" w:type="dxa"/>
            <w:vAlign w:val="center"/>
            <w:textDirection w:val="lrTb"/>
            <w:noWrap w:val="false"/>
          </w:tcPr>
          <w:p>
            <w:pPr>
              <w:pStyle w:val="1197"/>
              <w:jc w:val="center"/>
              <w:keepNext/>
              <w:spacing w:line="360" w:lineRule="auto"/>
              <w:rPr>
                <w:rFonts w:hint="eastAsia" w:ascii="宋体" w:hAnsi="宋体" w:cs="宋体"/>
                <w:szCs w:val="21"/>
              </w:rPr>
              <w:outlineLvl w:val="0"/>
            </w:pPr>
            <w:r>
              <w:rPr>
                <w:rFonts w:hint="eastAsia" w:ascii="宋体" w:hAnsi="宋体" w:cs="宋体"/>
                <w:szCs w:val="21"/>
              </w:rPr>
            </w:r>
            <w:r/>
          </w:p>
        </w:tc>
        <w:tc>
          <w:tcPr>
            <w:tcW w:w="442" w:type="dxa"/>
            <w:vAlign w:val="center"/>
            <w:textDirection w:val="lrTb"/>
            <w:noWrap w:val="false"/>
          </w:tcPr>
          <w:p>
            <w:pPr>
              <w:pStyle w:val="1197"/>
              <w:jc w:val="center"/>
              <w:widowControl/>
              <w:rPr>
                <w:rFonts w:hint="eastAsia"/>
                <w:color w:val="000000"/>
                <w:sz w:val="20"/>
                <w:lang w:bidi="ar"/>
              </w:rPr>
            </w:pPr>
            <w:r>
              <w:rPr>
                <w:rFonts w:hint="eastAsia"/>
                <w:color w:val="000000"/>
                <w:sz w:val="20"/>
                <w:lang w:bidi="ar"/>
              </w:rPr>
            </w:r>
            <w:r/>
          </w:p>
        </w:tc>
        <w:tc>
          <w:tcPr>
            <w:tcW w:w="682"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3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603"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tcW w:w="31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062" w:type="dxa"/>
            <w:vAlign w:val="center"/>
            <w:textDirection w:val="lrTb"/>
            <w:noWrap w:val="false"/>
          </w:tcPr>
          <w:p>
            <w:pPr>
              <w:pStyle w:val="1197"/>
              <w:jc w:val="center"/>
              <w:widowControl/>
              <w:rPr>
                <w:rFonts w:hint="eastAsia"/>
                <w:color w:val="000000"/>
                <w:sz w:val="20"/>
              </w:rPr>
            </w:pPr>
            <w:r>
              <w:rPr>
                <w:rFonts w:hint="eastAsia" w:ascii="宋体" w:hAnsi="宋体" w:cs="宋体"/>
                <w:color w:val="000000"/>
                <w:szCs w:val="21"/>
                <w:lang w:bidi="ar"/>
              </w:rPr>
              <w:t xml:space="preserve">短时耐受电流自动化试验装置</w:t>
            </w:r>
            <w:r>
              <w:rPr>
                <w:rFonts w:hint="eastAsia"/>
                <w:color w:val="000000"/>
                <w:sz w:val="20"/>
              </w:rPr>
            </w:r>
            <w:r/>
          </w:p>
        </w:tc>
        <w:tc>
          <w:tcPr>
            <w:tcW w:w="793"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442" w:type="dxa"/>
            <w:vAlign w:val="center"/>
            <w:textDirection w:val="lrTb"/>
            <w:noWrap w:val="false"/>
          </w:tcPr>
          <w:p>
            <w:pPr>
              <w:pStyle w:val="1197"/>
              <w:jc w:val="center"/>
              <w:widowControl/>
              <w:rPr>
                <w:rFonts w:hint="eastAsia"/>
                <w:color w:val="000000"/>
                <w:sz w:val="20"/>
                <w:lang w:bidi="ar"/>
              </w:rPr>
            </w:pPr>
            <w:r>
              <w:rPr>
                <w:rFonts w:hint="eastAsia"/>
                <w:color w:val="000000"/>
                <w:sz w:val="20"/>
                <w:lang w:bidi="ar"/>
              </w:rPr>
            </w:r>
            <w:r/>
          </w:p>
        </w:tc>
        <w:tc>
          <w:tcPr>
            <w:tcW w:w="682"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3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603"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tcW w:w="31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062" w:type="dxa"/>
            <w:vAlign w:val="center"/>
            <w:textDirection w:val="lrTb"/>
            <w:noWrap w:val="false"/>
          </w:tcPr>
          <w:p>
            <w:pPr>
              <w:pStyle w:val="1197"/>
              <w:jc w:val="center"/>
              <w:widowControl/>
              <w:rPr>
                <w:rFonts w:hint="eastAsia"/>
                <w:color w:val="000000"/>
                <w:sz w:val="20"/>
              </w:rPr>
            </w:pPr>
            <w:r>
              <w:rPr>
                <w:rFonts w:hint="eastAsia"/>
                <w:color w:val="000000"/>
                <w:sz w:val="20"/>
              </w:rPr>
            </w:r>
            <w:r/>
          </w:p>
        </w:tc>
        <w:tc>
          <w:tcPr>
            <w:tcW w:w="793"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442" w:type="dxa"/>
            <w:vAlign w:val="center"/>
            <w:textDirection w:val="lrTb"/>
            <w:noWrap w:val="false"/>
          </w:tcPr>
          <w:p>
            <w:pPr>
              <w:pStyle w:val="1197"/>
              <w:jc w:val="center"/>
              <w:widowControl/>
              <w:rPr>
                <w:rFonts w:hint="eastAsia"/>
                <w:color w:val="000000"/>
                <w:sz w:val="20"/>
                <w:lang w:bidi="ar"/>
              </w:rPr>
            </w:pPr>
            <w:r>
              <w:rPr>
                <w:rFonts w:hint="eastAsia"/>
                <w:color w:val="000000"/>
                <w:sz w:val="20"/>
                <w:lang w:bidi="ar"/>
              </w:rPr>
            </w:r>
            <w:r/>
          </w:p>
        </w:tc>
        <w:tc>
          <w:tcPr>
            <w:tcW w:w="682"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3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603"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tcW w:w="31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062" w:type="dxa"/>
            <w:vAlign w:val="center"/>
            <w:textDirection w:val="lrTb"/>
            <w:noWrap w:val="false"/>
          </w:tcPr>
          <w:p>
            <w:pPr>
              <w:pStyle w:val="1197"/>
              <w:jc w:val="center"/>
              <w:widowControl/>
              <w:rPr>
                <w:rFonts w:hint="eastAsia"/>
                <w:color w:val="000000"/>
                <w:sz w:val="20"/>
              </w:rPr>
            </w:pPr>
            <w:r>
              <w:rPr>
                <w:rFonts w:hint="eastAsia"/>
                <w:color w:val="000000"/>
                <w:sz w:val="20"/>
              </w:rPr>
            </w:r>
            <w:r/>
          </w:p>
        </w:tc>
        <w:tc>
          <w:tcPr>
            <w:tcW w:w="793"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442" w:type="dxa"/>
            <w:vAlign w:val="center"/>
            <w:textDirection w:val="lrTb"/>
            <w:noWrap w:val="false"/>
          </w:tcPr>
          <w:p>
            <w:pPr>
              <w:pStyle w:val="1197"/>
              <w:jc w:val="center"/>
              <w:widowControl/>
              <w:rPr>
                <w:rFonts w:hint="eastAsia"/>
                <w:color w:val="000000"/>
                <w:sz w:val="20"/>
                <w:lang w:bidi="ar"/>
              </w:rPr>
            </w:pPr>
            <w:r>
              <w:rPr>
                <w:rFonts w:hint="eastAsia"/>
                <w:color w:val="000000"/>
                <w:sz w:val="20"/>
                <w:lang w:bidi="ar"/>
              </w:rPr>
            </w:r>
            <w:r/>
          </w:p>
        </w:tc>
        <w:tc>
          <w:tcPr>
            <w:tcW w:w="682"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3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603"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tcW w:w="31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062" w:type="dxa"/>
            <w:vAlign w:val="center"/>
            <w:textDirection w:val="lrTb"/>
            <w:noWrap w:val="false"/>
          </w:tcPr>
          <w:p>
            <w:pPr>
              <w:pStyle w:val="1197"/>
              <w:jc w:val="center"/>
              <w:widowControl/>
              <w:rPr>
                <w:rFonts w:hint="eastAsia"/>
                <w:color w:val="000000"/>
                <w:sz w:val="20"/>
              </w:rPr>
            </w:pPr>
            <w:r>
              <w:rPr>
                <w:rFonts w:hint="eastAsia"/>
                <w:color w:val="000000"/>
                <w:sz w:val="20"/>
              </w:rPr>
            </w:r>
            <w:r/>
          </w:p>
        </w:tc>
        <w:tc>
          <w:tcPr>
            <w:tcW w:w="793"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442" w:type="dxa"/>
            <w:vAlign w:val="center"/>
            <w:textDirection w:val="lrTb"/>
            <w:noWrap w:val="false"/>
          </w:tcPr>
          <w:p>
            <w:pPr>
              <w:pStyle w:val="1197"/>
              <w:jc w:val="center"/>
              <w:widowControl/>
              <w:rPr>
                <w:rFonts w:hint="eastAsia"/>
                <w:color w:val="000000"/>
                <w:sz w:val="20"/>
                <w:lang w:bidi="ar"/>
              </w:rPr>
            </w:pPr>
            <w:r>
              <w:rPr>
                <w:rFonts w:hint="eastAsia"/>
                <w:color w:val="000000"/>
                <w:sz w:val="20"/>
                <w:lang w:bidi="ar"/>
              </w:rPr>
            </w:r>
            <w:r/>
          </w:p>
        </w:tc>
        <w:tc>
          <w:tcPr>
            <w:tcW w:w="682"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3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603"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tcW w:w="31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062" w:type="dxa"/>
            <w:vAlign w:val="center"/>
            <w:textDirection w:val="lrTb"/>
            <w:noWrap w:val="false"/>
          </w:tcPr>
          <w:p>
            <w:pPr>
              <w:pStyle w:val="1197"/>
              <w:jc w:val="center"/>
              <w:widowControl/>
              <w:rPr>
                <w:rFonts w:hint="eastAsia"/>
                <w:color w:val="000000"/>
                <w:sz w:val="20"/>
              </w:rPr>
            </w:pPr>
            <w:r>
              <w:rPr>
                <w:rFonts w:hint="eastAsia"/>
                <w:color w:val="000000"/>
                <w:sz w:val="20"/>
              </w:rPr>
            </w:r>
            <w:r/>
          </w:p>
        </w:tc>
        <w:tc>
          <w:tcPr>
            <w:tcW w:w="793"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442" w:type="dxa"/>
            <w:vAlign w:val="center"/>
            <w:textDirection w:val="lrTb"/>
            <w:noWrap w:val="false"/>
          </w:tcPr>
          <w:p>
            <w:pPr>
              <w:pStyle w:val="1197"/>
              <w:jc w:val="center"/>
              <w:widowControl/>
              <w:rPr>
                <w:rFonts w:hint="eastAsia"/>
                <w:color w:val="000000"/>
                <w:sz w:val="20"/>
                <w:lang w:bidi="ar"/>
              </w:rPr>
            </w:pPr>
            <w:r>
              <w:rPr>
                <w:rFonts w:hint="eastAsia"/>
                <w:color w:val="000000"/>
                <w:sz w:val="20"/>
                <w:lang w:bidi="ar"/>
              </w:rPr>
            </w:r>
            <w:r/>
          </w:p>
        </w:tc>
        <w:tc>
          <w:tcPr>
            <w:tcW w:w="682"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3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603"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tcW w:w="31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062" w:type="dxa"/>
            <w:vAlign w:val="center"/>
            <w:textDirection w:val="lrTb"/>
            <w:noWrap w:val="false"/>
          </w:tcPr>
          <w:p>
            <w:pPr>
              <w:pStyle w:val="1197"/>
              <w:jc w:val="center"/>
              <w:widowControl/>
              <w:rPr>
                <w:rFonts w:hint="eastAsia"/>
                <w:color w:val="000000"/>
                <w:sz w:val="20"/>
              </w:rPr>
            </w:pPr>
            <w:r>
              <w:rPr>
                <w:rFonts w:hint="eastAsia"/>
                <w:color w:val="000000"/>
                <w:sz w:val="20"/>
              </w:rPr>
            </w:r>
            <w:r/>
          </w:p>
        </w:tc>
        <w:tc>
          <w:tcPr>
            <w:tcW w:w="793"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442" w:type="dxa"/>
            <w:vAlign w:val="center"/>
            <w:textDirection w:val="lrTb"/>
            <w:noWrap w:val="false"/>
          </w:tcPr>
          <w:p>
            <w:pPr>
              <w:pStyle w:val="1197"/>
              <w:jc w:val="center"/>
              <w:widowControl/>
              <w:rPr>
                <w:rFonts w:hint="eastAsia"/>
                <w:color w:val="000000"/>
                <w:sz w:val="20"/>
                <w:lang w:bidi="ar"/>
              </w:rPr>
            </w:pPr>
            <w:r>
              <w:rPr>
                <w:rFonts w:hint="eastAsia"/>
                <w:color w:val="000000"/>
                <w:sz w:val="20"/>
                <w:lang w:bidi="ar"/>
              </w:rPr>
            </w:r>
            <w:r/>
          </w:p>
        </w:tc>
        <w:tc>
          <w:tcPr>
            <w:tcW w:w="682"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3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603"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tcW w:w="31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062"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442"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682"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3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603"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tcW w:w="31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062"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197"/>
              <w:jc w:val="center"/>
              <w:keepNext/>
              <w:spacing w:line="360" w:lineRule="auto"/>
              <w:rPr>
                <w:rFonts w:hint="eastAsia" w:ascii="宋体" w:hAnsi="宋体" w:cs="宋体"/>
                <w:szCs w:val="21"/>
              </w:rPr>
              <w:outlineLvl w:val="0"/>
            </w:pPr>
            <w:r>
              <w:rPr>
                <w:rFonts w:hint="eastAsia" w:ascii="宋体" w:hAnsi="宋体" w:cs="宋体"/>
                <w:szCs w:val="21"/>
              </w:rPr>
            </w:r>
            <w:r/>
          </w:p>
        </w:tc>
        <w:tc>
          <w:tcPr>
            <w:tcW w:w="442" w:type="dxa"/>
            <w:vAlign w:val="center"/>
            <w:textDirection w:val="lrTb"/>
            <w:noWrap w:val="false"/>
          </w:tcPr>
          <w:p>
            <w:pPr>
              <w:pStyle w:val="1197"/>
              <w:jc w:val="center"/>
              <w:widowControl/>
              <w:rPr>
                <w:rFonts w:hint="eastAsia" w:ascii="宋体" w:hAnsi="宋体" w:cs="宋体"/>
                <w:szCs w:val="21"/>
              </w:rPr>
            </w:pPr>
            <w:r>
              <w:rPr>
                <w:rFonts w:hint="eastAsia" w:ascii="宋体" w:hAnsi="宋体" w:cs="宋体"/>
                <w:szCs w:val="21"/>
              </w:rPr>
            </w:r>
            <w:r/>
          </w:p>
        </w:tc>
        <w:tc>
          <w:tcPr>
            <w:tcW w:w="682"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3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603"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tcW w:w="318"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062"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442" w:type="dxa"/>
            <w:vAlign w:val="center"/>
            <w:textDirection w:val="lrTb"/>
            <w:noWrap w:val="false"/>
          </w:tcPr>
          <w:p>
            <w:pPr>
              <w:pStyle w:val="1197"/>
              <w:jc w:val="center"/>
              <w:widowControl/>
              <w:rPr>
                <w:rFonts w:hint="eastAsia" w:ascii="宋体" w:hAnsi="宋体" w:cs="宋体"/>
                <w:szCs w:val="21"/>
              </w:rPr>
            </w:pPr>
            <w:r>
              <w:rPr>
                <w:rFonts w:hint="eastAsia" w:ascii="宋体" w:hAnsi="宋体" w:cs="宋体"/>
                <w:szCs w:val="21"/>
              </w:rPr>
            </w:r>
            <w:r/>
          </w:p>
        </w:tc>
        <w:tc>
          <w:tcPr>
            <w:tcW w:w="682"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3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603"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tcW w:w="318" w:type="dxa"/>
            <w:vAlign w:val="center"/>
            <w:textDirection w:val="lrTb"/>
            <w:noWrap w:val="false"/>
          </w:tcPr>
          <w:p>
            <w:pPr>
              <w:pStyle w:val="1197"/>
              <w:jc w:val="center"/>
              <w:widowControl/>
              <w:rPr>
                <w:rFonts w:hint="eastAsia" w:ascii="宋体" w:hAnsi="宋体" w:cs="宋体"/>
                <w:szCs w:val="21"/>
              </w:rPr>
            </w:pPr>
            <w:r>
              <w:rPr>
                <w:rFonts w:hint="eastAsia" w:ascii="宋体" w:hAnsi="宋体" w:cs="宋体"/>
                <w:szCs w:val="21"/>
              </w:rPr>
            </w:r>
            <w:r/>
          </w:p>
        </w:tc>
        <w:tc>
          <w:tcPr>
            <w:tcW w:w="1062" w:type="dxa"/>
            <w:vAlign w:val="center"/>
            <w:textDirection w:val="lrTb"/>
            <w:noWrap w:val="false"/>
          </w:tcPr>
          <w:p>
            <w:pPr>
              <w:pStyle w:val="1197"/>
              <w:jc w:val="center"/>
              <w:widowControl/>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442" w:type="dxa"/>
            <w:vAlign w:val="center"/>
            <w:textDirection w:val="lrTb"/>
            <w:noWrap w:val="false"/>
          </w:tcPr>
          <w:p>
            <w:pPr>
              <w:pStyle w:val="1197"/>
              <w:jc w:val="center"/>
              <w:widowControl/>
              <w:rPr>
                <w:rFonts w:hint="eastAsia" w:ascii="宋体" w:hAnsi="宋体" w:cs="宋体"/>
                <w:szCs w:val="21"/>
              </w:rPr>
            </w:pPr>
            <w:r>
              <w:rPr>
                <w:rFonts w:hint="eastAsia" w:ascii="宋体" w:hAnsi="宋体" w:cs="宋体"/>
                <w:szCs w:val="21"/>
              </w:rPr>
            </w:r>
            <w:r/>
          </w:p>
        </w:tc>
        <w:tc>
          <w:tcPr>
            <w:tcW w:w="682"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3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603"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tcW w:w="318" w:type="dxa"/>
            <w:vAlign w:val="center"/>
            <w:textDirection w:val="lrTb"/>
            <w:noWrap w:val="false"/>
          </w:tcPr>
          <w:p>
            <w:pPr>
              <w:pStyle w:val="1197"/>
              <w:jc w:val="center"/>
              <w:widowControl/>
              <w:rPr>
                <w:rFonts w:hint="eastAsia" w:ascii="宋体" w:hAnsi="宋体" w:cs="宋体"/>
                <w:szCs w:val="21"/>
              </w:rPr>
            </w:pPr>
            <w:r>
              <w:rPr>
                <w:rFonts w:hint="eastAsia" w:ascii="宋体" w:hAnsi="宋体" w:cs="宋体"/>
                <w:szCs w:val="21"/>
              </w:rPr>
            </w:r>
            <w:r/>
          </w:p>
        </w:tc>
        <w:tc>
          <w:tcPr>
            <w:tcW w:w="1062" w:type="dxa"/>
            <w:vAlign w:val="center"/>
            <w:textDirection w:val="lrTb"/>
            <w:noWrap w:val="false"/>
          </w:tcPr>
          <w:p>
            <w:pPr>
              <w:pStyle w:val="1197"/>
              <w:jc w:val="center"/>
              <w:widowControl/>
              <w:rPr>
                <w:rFonts w:hint="eastAsia" w:ascii="宋体" w:hAnsi="宋体" w:cs="宋体"/>
                <w:szCs w:val="21"/>
              </w:rPr>
            </w:pPr>
            <w:r>
              <w:rPr>
                <w:rFonts w:hint="eastAsia" w:ascii="宋体" w:hAnsi="宋体" w:cs="宋体"/>
                <w:szCs w:val="21"/>
              </w:rPr>
            </w:r>
            <w:r/>
          </w:p>
        </w:tc>
        <w:tc>
          <w:tcPr>
            <w:tcW w:w="793"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44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682"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3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557"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c>
          <w:tcPr>
            <w:tcW w:w="603"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gridSpan w:val="3"/>
            <w:tcW w:w="4269" w:type="dxa"/>
            <w:vAlign w:val="top"/>
            <w:textDirection w:val="lrTb"/>
            <w:noWrap w:val="false"/>
          </w:tcPr>
          <w:p>
            <w:pPr>
              <w:pStyle w:val="1197"/>
              <w:jc w:val="center"/>
              <w:spacing w:line="440" w:lineRule="exact"/>
              <w:rPr>
                <w:rFonts w:hint="eastAsia" w:ascii="宋体" w:hAnsi="宋体" w:cs="宋体"/>
                <w:szCs w:val="21"/>
              </w:rPr>
            </w:pPr>
            <w:r>
              <w:rPr>
                <w:rFonts w:hint="eastAsia" w:ascii="宋体" w:hAnsi="宋体" w:cs="宋体"/>
                <w:szCs w:val="21"/>
                <w:lang w:bidi="ar"/>
              </w:rPr>
              <w:t xml:space="preserve">投标总价合计：</w:t>
            </w:r>
            <w:r>
              <w:rPr>
                <w:rFonts w:hint="eastAsia" w:ascii="宋体" w:hAnsi="宋体" w:cs="宋体"/>
                <w:szCs w:val="21"/>
              </w:rPr>
            </w:r>
            <w:r/>
          </w:p>
        </w:tc>
        <w:tc>
          <w:tcPr>
            <w:gridSpan w:val="5"/>
            <w:tcW w:w="5550"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szCs w:val="21"/>
              </w:rPr>
            </w:r>
            <w:r/>
          </w:p>
        </w:tc>
      </w:tr>
      <w:tr>
        <w:trPr/>
        <w:tc>
          <w:tcPr>
            <w:gridSpan w:val="8"/>
            <w:tcW w:w="9819" w:type="dxa"/>
            <w:vAlign w:val="top"/>
            <w:textDirection w:val="lrTb"/>
            <w:noWrap w:val="false"/>
          </w:tcPr>
          <w:p>
            <w:pPr>
              <w:pStyle w:val="1197"/>
              <w:spacing w:line="440" w:lineRule="exact"/>
              <w:rPr>
                <w:rFonts w:hint="eastAsia" w:ascii="宋体" w:hAnsi="宋体" w:cs="宋体"/>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w:t>
            </w:r>
            <w:r>
              <w:rPr>
                <w:rFonts w:hint="eastAsia" w:ascii="宋体" w:hAnsi="宋体" w:cs="宋体"/>
                <w:b/>
                <w:bCs/>
                <w:color w:val="ff0000"/>
                <w:szCs w:val="21"/>
                <w:u w:val="single"/>
              </w:rPr>
              <w:t xml:space="preserve">***</w:t>
            </w:r>
            <w:r>
              <w:rPr>
                <w:rFonts w:hint="eastAsia" w:ascii="宋体" w:hAnsi="宋体" w:cs="宋体"/>
                <w:b/>
                <w:bCs/>
                <w:color w:val="ff0000"/>
                <w:szCs w:val="21"/>
              </w:rPr>
              <w:t xml:space="preserve">%。</w:t>
            </w:r>
            <w:r>
              <w:rPr>
                <w:rFonts w:hint="eastAsia" w:ascii="宋体" w:hAnsi="宋体" w:cs="宋体"/>
                <w:szCs w:val="21"/>
              </w:rPr>
            </w:r>
            <w:r/>
          </w:p>
        </w:tc>
      </w:tr>
    </w:tbl>
    <w:p>
      <w:pPr>
        <w:pStyle w:val="1197"/>
        <w:spacing w:line="440" w:lineRule="exact"/>
        <w:rPr>
          <w:rFonts w:hint="eastAsia" w:ascii="宋体" w:cs="宋体"/>
          <w:szCs w:val="21"/>
        </w:rPr>
      </w:pPr>
      <w:r>
        <w:rPr>
          <w:rFonts w:hint="eastAsia" w:ascii="宋体" w:cs="宋体"/>
          <w:szCs w:val="21"/>
        </w:rPr>
      </w:r>
      <w:r/>
    </w:p>
    <w:p>
      <w:pPr>
        <w:pStyle w:val="1197"/>
        <w:spacing w:line="440" w:lineRule="exact"/>
        <w:rPr>
          <w:rFonts w:hint="eastAsia" w:ascii="宋体" w:cs="宋体"/>
          <w:szCs w:val="21"/>
        </w:rPr>
      </w:pPr>
      <w:r>
        <w:rPr>
          <w:rFonts w:hint="eastAsia" w:ascii="宋体" w:cs="宋体"/>
          <w:szCs w:val="21"/>
        </w:rPr>
        <w:t xml:space="preserve">供应商名称（公章）：</w:t>
      </w:r>
      <w:r>
        <w:rPr>
          <w:rFonts w:hint="eastAsia" w:ascii="宋体" w:cs="宋体"/>
          <w:szCs w:val="21"/>
        </w:rPr>
      </w:r>
      <w:r/>
    </w:p>
    <w:p>
      <w:pPr>
        <w:pStyle w:val="1197"/>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197"/>
        <w:spacing w:line="440" w:lineRule="exact"/>
        <w:rPr>
          <w:rFonts w:hint="eastAsia" w:ascii="宋体" w:hAnsi="宋体" w:cs="宋体"/>
        </w:rPr>
      </w:pPr>
      <w:r>
        <w:rPr>
          <w:rFonts w:hint="eastAsia" w:ascii="宋体" w:hAnsi="宋体" w:cs="宋体"/>
          <w:szCs w:val="21"/>
        </w:rPr>
        <w:t xml:space="preserve">日期：</w:t>
      </w:r>
      <w:r>
        <w:rPr>
          <w:rFonts w:hint="eastAsia" w:ascii="宋体" w:hAnsi="宋体" w:cs="宋体"/>
        </w:rPr>
      </w:r>
      <w:r/>
    </w:p>
    <w:p>
      <w:pPr>
        <w:pStyle w:val="1197"/>
        <w:spacing w:line="440" w:lineRule="exact"/>
        <w:rPr>
          <w:rFonts w:hint="eastAsia" w:ascii="宋体" w:hAnsi="宋体" w:cs="宋体"/>
        </w:rPr>
      </w:pPr>
      <w:r>
        <w:rPr>
          <w:rFonts w:hint="eastAsia" w:ascii="宋体" w:hAnsi="宋体" w:cs="宋体"/>
        </w:rPr>
        <w:t xml:space="preserve">注：1、供应商应根据自身所投标的情况</w:t>
      </w:r>
      <w:r>
        <w:rPr>
          <w:rFonts w:hint="eastAsia" w:ascii="宋体" w:hAnsi="宋体" w:cs="宋体"/>
          <w:color w:val="ff0000"/>
        </w:rPr>
        <w:t xml:space="preserve">（上述格式供参考）</w:t>
      </w:r>
      <w:r>
        <w:rPr>
          <w:rFonts w:hint="eastAsia" w:ascii="宋体" w:hAnsi="宋体" w:cs="宋体"/>
        </w:rPr>
        <w:t xml:space="preserve">，提供详细分项报价。</w:t>
      </w:r>
      <w:r>
        <w:rPr>
          <w:rFonts w:hint="eastAsia" w:ascii="宋体" w:hAnsi="宋体" w:cs="宋体"/>
        </w:rPr>
      </w:r>
      <w:r/>
    </w:p>
    <w:p>
      <w:pPr>
        <w:pStyle w:val="1197"/>
        <w:ind w:firstLine="420"/>
        <w:spacing w:line="440" w:lineRule="exact"/>
        <w:rPr>
          <w:rFonts w:hint="eastAsia" w:ascii="宋体" w:hAnsi="宋体" w:cs="宋体"/>
        </w:rPr>
      </w:pPr>
      <w:r>
        <w:rPr>
          <w:rFonts w:hint="eastAsia" w:ascii="宋体" w:hAnsi="宋体" w:cs="宋体"/>
        </w:rPr>
        <w:t xml:space="preserve">2、如果不提供分项报价将视为没有实质性响应招标文件。</w:t>
      </w:r>
      <w:r>
        <w:rPr>
          <w:rFonts w:hint="eastAsia" w:ascii="宋体" w:hAnsi="宋体" w:cs="宋体"/>
        </w:rPr>
      </w:r>
      <w:r/>
    </w:p>
    <w:p>
      <w:pPr>
        <w:pStyle w:val="1197"/>
        <w:ind w:firstLine="420"/>
        <w:spacing w:line="440" w:lineRule="exact"/>
        <w:rPr>
          <w:rFonts w:hint="eastAsia" w:ascii="宋体" w:hAnsi="宋体" w:cs="宋体"/>
        </w:rPr>
      </w:pPr>
      <w:r>
        <w:rPr>
          <w:rFonts w:hint="eastAsia"/>
          <w:color w:val="000000"/>
          <w:szCs w:val="21"/>
        </w:rPr>
        <w:t xml:space="preserve">3、</w:t>
      </w:r>
      <w:r>
        <w:rPr>
          <w:color w:val="000000"/>
          <w:szCs w:val="21"/>
        </w:rPr>
        <w:t xml:space="preserve">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宋体" w:hAnsi="宋体" w:cs="宋体"/>
        </w:rPr>
      </w:r>
      <w:r/>
    </w:p>
    <w:p>
      <w:pPr>
        <w:pStyle w:val="1197"/>
        <w:ind w:firstLine="420"/>
        <w:spacing w:line="440" w:lineRule="exact"/>
        <w:rPr>
          <w:rFonts w:hint="eastAsia" w:ascii="宋体" w:hAnsi="宋体" w:cs="宋体"/>
        </w:rPr>
      </w:pPr>
      <w:r>
        <w:rPr>
          <w:rFonts w:hint="eastAsia" w:ascii="宋体" w:hAnsi="宋体" w:cs="宋体"/>
        </w:rPr>
        <w:t xml:space="preserve">4、表中表格行数可自行添加。</w:t>
      </w:r>
      <w:r>
        <w:rPr>
          <w:rFonts w:hint="eastAsia" w:ascii="宋体" w:hAnsi="宋体" w:cs="宋体"/>
        </w:rPr>
      </w:r>
      <w:r/>
    </w:p>
    <w:p>
      <w:pPr>
        <w:pStyle w:val="1197"/>
        <w:spacing w:line="440" w:lineRule="exact"/>
        <w:rPr>
          <w:rFonts w:hint="eastAsia" w:ascii="宋体" w:cs="宋体"/>
          <w:b/>
          <w:bCs/>
          <w:sz w:val="24"/>
          <w:szCs w:val="22"/>
        </w:rPr>
        <w:outlineLvl w:val="1"/>
      </w:pPr>
      <w:r>
        <w:rPr>
          <w:rFonts w:hint="eastAsia" w:ascii="宋体" w:cs="宋体"/>
        </w:rPr>
        <w:br w:type="page" w:clear="all"/>
      </w:r>
      <w:bookmarkStart w:id="283" w:name="_Toc1916"/>
      <w:r/>
      <w:bookmarkStart w:id="284" w:name="_Toc31821"/>
      <w:r/>
      <w:bookmarkStart w:id="285" w:name="_Toc15852"/>
      <w:r>
        <w:rPr>
          <w:rFonts w:hint="eastAsia" w:ascii="宋体" w:cs="宋体"/>
          <w:b/>
          <w:bCs/>
          <w:sz w:val="24"/>
          <w:szCs w:val="22"/>
        </w:rPr>
        <w:t xml:space="preserve">附件四 商务条款偏离表</w:t>
      </w:r>
      <w:bookmarkEnd w:id="283"/>
      <w:r/>
      <w:bookmarkEnd w:id="284"/>
      <w:r/>
      <w:bookmarkEnd w:id="285"/>
      <w:r>
        <w:rPr>
          <w:rFonts w:hint="eastAsia" w:ascii="宋体" w:cs="宋体"/>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4"/>
        <w:gridCol w:w="1734"/>
        <w:gridCol w:w="2895"/>
        <w:gridCol w:w="1628"/>
        <w:gridCol w:w="2815"/>
      </w:tblGrid>
      <w:tr>
        <w:trPr>
          <w:trHeight w:val="642"/>
        </w:trPr>
        <w:tc>
          <w:tcPr>
            <w:tcW w:w="694" w:type="dxa"/>
            <w:vAlign w:val="top"/>
            <w:textDirection w:val="lrTb"/>
            <w:noWrap w:val="false"/>
          </w:tcPr>
          <w:p>
            <w:pPr>
              <w:pStyle w:val="1197"/>
              <w:jc w:val="center"/>
              <w:spacing w:before="156" w:line="440" w:lineRule="exact"/>
              <w:rPr>
                <w:rFonts w:hint="eastAsia" w:ascii="宋体" w:cs="宋体"/>
                <w:szCs w:val="21"/>
              </w:rPr>
            </w:pPr>
            <w:r>
              <w:rPr>
                <w:rFonts w:hint="eastAsia" w:ascii="宋体" w:cs="宋体"/>
                <w:szCs w:val="21"/>
              </w:rPr>
              <w:t xml:space="preserve">序号</w:t>
            </w:r>
            <w:r>
              <w:rPr>
                <w:rFonts w:hint="eastAsia" w:ascii="宋体" w:cs="宋体"/>
                <w:szCs w:val="21"/>
              </w:rPr>
            </w:r>
            <w:r/>
          </w:p>
        </w:tc>
        <w:tc>
          <w:tcPr>
            <w:tcW w:w="1734" w:type="dxa"/>
            <w:vAlign w:val="top"/>
            <w:textDirection w:val="lrTb"/>
            <w:noWrap w:val="false"/>
          </w:tcPr>
          <w:p>
            <w:pPr>
              <w:pStyle w:val="1197"/>
              <w:jc w:val="center"/>
              <w:spacing w:before="156" w:line="440" w:lineRule="exact"/>
              <w:rPr>
                <w:rFonts w:hint="eastAsia" w:ascii="宋体" w:cs="宋体"/>
                <w:szCs w:val="21"/>
              </w:rPr>
            </w:pPr>
            <w:r>
              <w:rPr>
                <w:rFonts w:hint="eastAsia" w:ascii="宋体" w:cs="宋体"/>
                <w:szCs w:val="21"/>
              </w:rPr>
              <w:t xml:space="preserve">招标文件条目号</w:t>
            </w:r>
            <w:r>
              <w:rPr>
                <w:rFonts w:hint="eastAsia" w:ascii="宋体" w:cs="宋体"/>
                <w:szCs w:val="21"/>
              </w:rPr>
            </w:r>
            <w:r/>
          </w:p>
        </w:tc>
        <w:tc>
          <w:tcPr>
            <w:tcW w:w="2895" w:type="dxa"/>
            <w:vAlign w:val="top"/>
            <w:textDirection w:val="lrTb"/>
            <w:noWrap w:val="false"/>
          </w:tcPr>
          <w:p>
            <w:pPr>
              <w:pStyle w:val="1197"/>
              <w:jc w:val="center"/>
              <w:spacing w:before="156" w:line="440" w:lineRule="exact"/>
              <w:rPr>
                <w:rFonts w:hint="eastAsia" w:ascii="宋体" w:cs="宋体"/>
                <w:szCs w:val="21"/>
              </w:rPr>
            </w:pPr>
            <w:r>
              <w:rPr>
                <w:rFonts w:hint="eastAsia" w:ascii="宋体" w:cs="宋体"/>
                <w:szCs w:val="21"/>
              </w:rPr>
              <w:t xml:space="preserve">招标文件的商务条款</w:t>
            </w:r>
            <w:r>
              <w:rPr>
                <w:rFonts w:hint="eastAsia" w:ascii="宋体" w:cs="宋体"/>
                <w:szCs w:val="21"/>
              </w:rPr>
            </w:r>
            <w:r/>
          </w:p>
        </w:tc>
        <w:tc>
          <w:tcPr>
            <w:tcW w:w="1628" w:type="dxa"/>
            <w:vAlign w:val="top"/>
            <w:textDirection w:val="lrTb"/>
            <w:noWrap w:val="false"/>
          </w:tcPr>
          <w:p>
            <w:pPr>
              <w:pStyle w:val="1197"/>
              <w:jc w:val="center"/>
              <w:spacing w:before="156" w:line="440" w:lineRule="exact"/>
              <w:rPr>
                <w:rFonts w:hint="eastAsia" w:ascii="宋体" w:cs="宋体"/>
                <w:szCs w:val="21"/>
              </w:rPr>
            </w:pPr>
            <w:r>
              <w:rPr>
                <w:rFonts w:hint="eastAsia" w:ascii="宋体" w:cs="宋体"/>
                <w:szCs w:val="21"/>
              </w:rPr>
              <w:t xml:space="preserve">投标文件响应</w:t>
            </w:r>
            <w:r>
              <w:rPr>
                <w:rFonts w:hint="eastAsia" w:ascii="宋体" w:cs="宋体"/>
                <w:szCs w:val="21"/>
              </w:rPr>
            </w:r>
            <w:r/>
          </w:p>
        </w:tc>
        <w:tc>
          <w:tcPr>
            <w:tcW w:w="2815" w:type="dxa"/>
            <w:vAlign w:val="top"/>
            <w:textDirection w:val="lrTb"/>
            <w:noWrap w:val="false"/>
          </w:tcPr>
          <w:p>
            <w:pPr>
              <w:pStyle w:val="1197"/>
              <w:jc w:val="center"/>
              <w:spacing w:before="156" w:line="440" w:lineRule="exact"/>
              <w:rPr>
                <w:rFonts w:hint="eastAsia" w:ascii="宋体" w:cs="宋体"/>
                <w:szCs w:val="21"/>
              </w:rPr>
            </w:pPr>
            <w:r>
              <w:rPr>
                <w:rFonts w:hint="eastAsia" w:ascii="宋体" w:cs="宋体"/>
                <w:szCs w:val="21"/>
              </w:rPr>
              <w:t xml:space="preserve">投标人的承诺或说明</w:t>
            </w:r>
            <w:r>
              <w:rPr>
                <w:rFonts w:hint="eastAsia" w:ascii="宋体" w:cs="宋体"/>
                <w:szCs w:val="21"/>
              </w:rPr>
            </w:r>
            <w:r/>
          </w:p>
        </w:tc>
      </w:tr>
      <w:tr>
        <w:trPr>
          <w:trHeight w:val="469"/>
        </w:trPr>
        <w:tc>
          <w:tcPr>
            <w:tcW w:w="69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r>
      <w:tr>
        <w:trPr>
          <w:trHeight w:val="719"/>
        </w:trPr>
        <w:tc>
          <w:tcPr>
            <w:tcW w:w="69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r>
      <w:tr>
        <w:trPr>
          <w:trHeight w:val="540"/>
        </w:trPr>
        <w:tc>
          <w:tcPr>
            <w:tcW w:w="69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197"/>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197"/>
              <w:ind w:left="43"/>
              <w:spacing w:before="156" w:line="440" w:lineRule="exact"/>
              <w:rPr>
                <w:rFonts w:hint="eastAsia" w:ascii="宋体" w:cs="宋体"/>
                <w:szCs w:val="21"/>
              </w:rPr>
            </w:pPr>
            <w:r>
              <w:rPr>
                <w:rFonts w:hint="eastAsia" w:ascii="宋体" w:cs="宋体"/>
                <w:szCs w:val="21"/>
              </w:rPr>
            </w:r>
            <w:r/>
          </w:p>
        </w:tc>
      </w:tr>
      <w:tr>
        <w:trPr>
          <w:trHeight w:val="440"/>
        </w:trPr>
        <w:tc>
          <w:tcPr>
            <w:tcW w:w="69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197"/>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197"/>
              <w:ind w:left="43"/>
              <w:spacing w:before="156" w:line="440" w:lineRule="exact"/>
              <w:rPr>
                <w:rFonts w:hint="eastAsia" w:ascii="宋体" w:cs="宋体"/>
                <w:szCs w:val="21"/>
              </w:rPr>
            </w:pPr>
            <w:r>
              <w:rPr>
                <w:rFonts w:hint="eastAsia" w:ascii="宋体" w:cs="宋体"/>
                <w:szCs w:val="21"/>
              </w:rPr>
            </w:r>
            <w:r/>
          </w:p>
        </w:tc>
      </w:tr>
      <w:tr>
        <w:trPr>
          <w:trHeight w:val="460"/>
        </w:trPr>
        <w:tc>
          <w:tcPr>
            <w:tcW w:w="69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197"/>
              <w:ind w:left="43"/>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197"/>
              <w:ind w:left="43"/>
              <w:spacing w:before="156" w:line="440" w:lineRule="exact"/>
              <w:rPr>
                <w:rFonts w:hint="eastAsia" w:ascii="宋体" w:cs="宋体"/>
                <w:szCs w:val="21"/>
              </w:rPr>
            </w:pPr>
            <w:r>
              <w:rPr>
                <w:rFonts w:hint="eastAsia" w:ascii="宋体" w:cs="宋体"/>
                <w:szCs w:val="21"/>
              </w:rPr>
            </w:r>
            <w:r/>
          </w:p>
        </w:tc>
      </w:tr>
      <w:tr>
        <w:trPr>
          <w:trHeight w:val="820"/>
        </w:trPr>
        <w:tc>
          <w:tcPr>
            <w:tcW w:w="69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r>
      <w:tr>
        <w:trPr>
          <w:trHeight w:val="340"/>
        </w:trPr>
        <w:tc>
          <w:tcPr>
            <w:tcW w:w="69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734"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2895"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1628"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c>
          <w:tcPr>
            <w:tcW w:w="2815" w:type="dxa"/>
            <w:vAlign w:val="top"/>
            <w:textDirection w:val="lrTb"/>
            <w:noWrap w:val="false"/>
          </w:tcPr>
          <w:p>
            <w:pPr>
              <w:pStyle w:val="1197"/>
              <w:spacing w:before="156" w:line="440" w:lineRule="exact"/>
              <w:rPr>
                <w:rFonts w:hint="eastAsia" w:ascii="宋体" w:cs="宋体"/>
                <w:szCs w:val="21"/>
              </w:rPr>
            </w:pPr>
            <w:r>
              <w:rPr>
                <w:rFonts w:hint="eastAsia" w:ascii="宋体" w:cs="宋体"/>
                <w:szCs w:val="21"/>
              </w:rPr>
            </w:r>
            <w:r/>
          </w:p>
        </w:tc>
      </w:tr>
    </w:tbl>
    <w:p>
      <w:pPr>
        <w:pStyle w:val="1197"/>
        <w:spacing w:line="440" w:lineRule="exact"/>
        <w:rPr>
          <w:rFonts w:hint="eastAsia" w:ascii="宋体" w:cs="宋体"/>
          <w:sz w:val="24"/>
        </w:rPr>
      </w:pPr>
      <w:r>
        <w:rPr>
          <w:rFonts w:hint="eastAsia" w:ascii="宋体" w:cs="宋体"/>
          <w:sz w:val="24"/>
        </w:rPr>
      </w:r>
      <w:r/>
    </w:p>
    <w:p>
      <w:pPr>
        <w:pStyle w:val="1197"/>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1197"/>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197"/>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197"/>
        <w:spacing w:line="440" w:lineRule="exact"/>
        <w:rPr>
          <w:rFonts w:hint="eastAsia" w:ascii="宋体" w:cs="宋体"/>
          <w:szCs w:val="21"/>
        </w:rPr>
      </w:pPr>
      <w:r>
        <w:rPr>
          <w:rFonts w:hint="eastAsia" w:ascii="宋体" w:cs="宋体"/>
          <w:szCs w:val="21"/>
        </w:rPr>
      </w:r>
      <w:r/>
    </w:p>
    <w:p>
      <w:pPr>
        <w:pStyle w:val="1197"/>
        <w:spacing w:line="440" w:lineRule="exact"/>
        <w:rPr>
          <w:rFonts w:hint="eastAsia" w:ascii="宋体" w:cs="宋体"/>
          <w:szCs w:val="21"/>
        </w:rPr>
      </w:pPr>
      <w:r>
        <w:rPr>
          <w:rFonts w:hint="eastAsia" w:ascii="宋体" w:cs="宋体"/>
          <w:szCs w:val="21"/>
        </w:rPr>
        <w:t xml:space="preserve">注：1、投标人如对包括</w:t>
      </w:r>
      <w:r>
        <w:rPr>
          <w:rFonts w:hint="eastAsia" w:ascii="宋体" w:cs="宋体"/>
          <w:b/>
          <w:bCs/>
          <w:szCs w:val="21"/>
        </w:rPr>
        <w:t xml:space="preserve">服务期/交货期、质保期、服务要求、付款方式等</w:t>
      </w:r>
      <w:r>
        <w:rPr>
          <w:rFonts w:hint="eastAsia" w:ascii="宋体" w:cs="宋体"/>
          <w:szCs w:val="21"/>
        </w:rPr>
        <w:t xml:space="preserve">商务条款的响应有任何偏离，请在本表中详细填写；如不列出，则视为投标人完全同意招标文件的商务条款。</w:t>
      </w:r>
      <w:r>
        <w:rPr>
          <w:rFonts w:hint="eastAsia" w:ascii="宋体" w:cs="宋体"/>
          <w:szCs w:val="21"/>
        </w:rPr>
      </w:r>
      <w:r/>
    </w:p>
    <w:p>
      <w:pPr>
        <w:pStyle w:val="1197"/>
        <w:ind w:left="420"/>
        <w:spacing w:line="440" w:lineRule="exact"/>
        <w:rPr>
          <w:rFonts w:hint="eastAsia" w:ascii="宋体" w:cs="宋体"/>
          <w:szCs w:val="21"/>
        </w:rPr>
      </w:pPr>
      <w:r>
        <w:rPr>
          <w:rFonts w:hint="eastAsia" w:ascii="宋体" w:cs="宋体"/>
          <w:szCs w:val="21"/>
        </w:rPr>
        <w:t xml:space="preserve">2、“投标人的承诺或说明”栏请注明“响应/正偏离/负偏离”，正偏离指投标人的响应高于招标文件要求，负偏离指投标人的响应低于招标文件要求。</w:t>
      </w:r>
      <w:r>
        <w:rPr>
          <w:rFonts w:hint="eastAsia" w:ascii="宋体" w:cs="宋体"/>
          <w:szCs w:val="21"/>
        </w:rPr>
      </w:r>
      <w:r/>
    </w:p>
    <w:p>
      <w:pPr>
        <w:pStyle w:val="1197"/>
        <w:ind w:firstLine="420"/>
        <w:spacing w:line="440" w:lineRule="exact"/>
        <w:rPr>
          <w:rFonts w:hint="eastAsia" w:ascii="宋体" w:cs="宋体"/>
          <w:szCs w:val="21"/>
        </w:rPr>
      </w:pPr>
      <w:r>
        <w:rPr>
          <w:rFonts w:hint="eastAsia" w:ascii="宋体" w:cs="宋体"/>
          <w:szCs w:val="21"/>
        </w:rPr>
        <w:t xml:space="preserve">3、如果行数不够，请自行增加。</w:t>
      </w:r>
      <w:r>
        <w:rPr>
          <w:rFonts w:hint="eastAsia" w:ascii="宋体" w:cs="宋体"/>
          <w:szCs w:val="21"/>
        </w:rPr>
      </w:r>
      <w:r/>
    </w:p>
    <w:p>
      <w:pPr>
        <w:pStyle w:val="1197"/>
        <w:ind w:firstLine="5494"/>
        <w:spacing w:line="440" w:lineRule="exact"/>
        <w:rPr>
          <w:rFonts w:hint="eastAsia" w:ascii="宋体" w:cs="宋体"/>
          <w:sz w:val="24"/>
        </w:rPr>
      </w:pPr>
      <w:r>
        <w:rPr>
          <w:rFonts w:hint="eastAsia" w:ascii="宋体" w:cs="宋体"/>
          <w:sz w:val="24"/>
        </w:rPr>
      </w:r>
      <w:r/>
    </w:p>
    <w:p>
      <w:pPr>
        <w:pStyle w:val="1197"/>
        <w:spacing w:line="440" w:lineRule="exact"/>
        <w:rPr>
          <w:rFonts w:hint="eastAsia" w:ascii="宋体" w:cs="宋体"/>
          <w:sz w:val="24"/>
        </w:rPr>
      </w:pPr>
      <w:r>
        <w:rPr>
          <w:rFonts w:hint="eastAsia" w:ascii="宋体" w:cs="宋体"/>
          <w:sz w:val="24"/>
        </w:rPr>
      </w:r>
      <w:r/>
    </w:p>
    <w:p>
      <w:pPr>
        <w:pStyle w:val="1197"/>
        <w:ind w:right="-334"/>
        <w:spacing w:line="440" w:lineRule="exact"/>
        <w:rPr>
          <w:rFonts w:hint="eastAsia" w:ascii="宋体" w:cs="宋体"/>
          <w:sz w:val="24"/>
        </w:rPr>
      </w:pPr>
      <w:r>
        <w:rPr>
          <w:rFonts w:hint="eastAsia" w:ascii="宋体" w:cs="宋体"/>
          <w:sz w:val="24"/>
        </w:rPr>
      </w:r>
      <w:r/>
    </w:p>
    <w:p>
      <w:pPr>
        <w:pStyle w:val="1197"/>
        <w:ind w:right="-334"/>
        <w:spacing w:line="440" w:lineRule="exact"/>
        <w:rPr>
          <w:rFonts w:hint="eastAsia" w:ascii="宋体" w:cs="宋体"/>
          <w:sz w:val="24"/>
        </w:rPr>
      </w:pPr>
      <w:r>
        <w:rPr>
          <w:rFonts w:hint="eastAsia" w:ascii="宋体" w:cs="宋体"/>
          <w:sz w:val="24"/>
        </w:rPr>
      </w:r>
      <w:r/>
    </w:p>
    <w:p>
      <w:pPr>
        <w:pStyle w:val="1197"/>
        <w:ind w:right="-334"/>
        <w:spacing w:line="440" w:lineRule="exact"/>
        <w:rPr>
          <w:rFonts w:hint="eastAsia" w:ascii="宋体" w:cs="宋体"/>
          <w:sz w:val="24"/>
        </w:rPr>
      </w:pPr>
      <w:r>
        <w:rPr>
          <w:rFonts w:hint="eastAsia" w:ascii="宋体" w:cs="宋体"/>
          <w:sz w:val="24"/>
        </w:rPr>
      </w:r>
      <w:r/>
    </w:p>
    <w:p>
      <w:pPr>
        <w:pStyle w:val="1197"/>
        <w:ind w:right="-334"/>
        <w:spacing w:line="440" w:lineRule="exact"/>
        <w:rPr>
          <w:rFonts w:hint="eastAsia" w:ascii="宋体" w:cs="宋体"/>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rPr>
      </w:r>
      <w:r/>
    </w:p>
    <w:p>
      <w:pPr>
        <w:pStyle w:val="1197"/>
        <w:spacing w:after="156" w:line="440" w:lineRule="exact"/>
        <w:rPr>
          <w:rFonts w:hint="eastAsia" w:ascii="宋体" w:cs="宋体"/>
          <w:b/>
          <w:bCs/>
          <w:sz w:val="24"/>
          <w:szCs w:val="22"/>
        </w:rPr>
        <w:outlineLvl w:val="1"/>
      </w:pPr>
      <w:r/>
      <w:bookmarkStart w:id="286" w:name="_Toc6138"/>
      <w:r/>
      <w:bookmarkStart w:id="287" w:name="_Toc7213"/>
      <w:r/>
      <w:bookmarkStart w:id="288" w:name="_Toc28314"/>
      <w:r>
        <w:rPr>
          <w:rFonts w:hint="eastAsia" w:ascii="宋体" w:cs="宋体"/>
          <w:b/>
          <w:bCs/>
          <w:sz w:val="24"/>
          <w:szCs w:val="22"/>
        </w:rPr>
        <w:t xml:space="preserve">附件五 技术条款偏离表</w:t>
      </w:r>
      <w:bookmarkEnd w:id="286"/>
      <w:r/>
      <w:bookmarkEnd w:id="287"/>
      <w:r/>
      <w:bookmarkEnd w:id="288"/>
      <w:r>
        <w:rPr>
          <w:rFonts w:hint="eastAsia" w:ascii="宋体" w:cs="宋体"/>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843"/>
        <w:gridCol w:w="2076"/>
      </w:tblGrid>
      <w:tr>
        <w:trPr>
          <w:cantSplit/>
        </w:trPr>
        <w:tc>
          <w:tcPr>
            <w:tcW w:w="675" w:type="dxa"/>
            <w:vAlign w:val="top"/>
            <w:vMerge w:val="restart"/>
            <w:textDirection w:val="lrTb"/>
            <w:noWrap w:val="false"/>
          </w:tcPr>
          <w:p>
            <w:pPr>
              <w:pStyle w:val="1197"/>
              <w:jc w:val="center"/>
              <w:spacing w:line="440" w:lineRule="exact"/>
              <w:rPr>
                <w:rFonts w:hint="eastAsia" w:ascii="宋体" w:cs="宋体"/>
                <w:szCs w:val="21"/>
              </w:rPr>
            </w:pPr>
            <w:r>
              <w:rPr>
                <w:rFonts w:hint="eastAsia" w:ascii="宋体" w:cs="宋体"/>
                <w:szCs w:val="21"/>
              </w:rPr>
              <w:t xml:space="preserve">序号</w:t>
            </w:r>
            <w:r>
              <w:rPr>
                <w:rFonts w:hint="eastAsia" w:ascii="宋体" w:cs="宋体"/>
                <w:szCs w:val="21"/>
              </w:rPr>
            </w:r>
            <w:r/>
          </w:p>
        </w:tc>
        <w:tc>
          <w:tcPr>
            <w:gridSpan w:val="2"/>
            <w:tcW w:w="2977" w:type="dxa"/>
            <w:vAlign w:val="top"/>
            <w:textDirection w:val="lrTb"/>
            <w:noWrap w:val="false"/>
          </w:tcPr>
          <w:p>
            <w:pPr>
              <w:pStyle w:val="1197"/>
              <w:jc w:val="center"/>
              <w:spacing w:line="440" w:lineRule="exact"/>
              <w:rPr>
                <w:rFonts w:hint="eastAsia" w:ascii="宋体" w:cs="宋体"/>
                <w:szCs w:val="21"/>
              </w:rPr>
            </w:pPr>
            <w:r>
              <w:rPr>
                <w:rFonts w:hint="eastAsia" w:ascii="宋体" w:cs="宋体"/>
                <w:szCs w:val="21"/>
              </w:rPr>
              <w:t xml:space="preserve">招标文件</w:t>
            </w:r>
            <w:r>
              <w:rPr>
                <w:rFonts w:hint="eastAsia" w:ascii="宋体" w:cs="宋体"/>
                <w:szCs w:val="21"/>
              </w:rPr>
            </w:r>
            <w:r/>
          </w:p>
        </w:tc>
        <w:tc>
          <w:tcPr>
            <w:tcW w:w="1843" w:type="dxa"/>
            <w:vAlign w:val="top"/>
            <w:textDirection w:val="lrTb"/>
            <w:noWrap w:val="false"/>
          </w:tcPr>
          <w:p>
            <w:pPr>
              <w:pStyle w:val="1197"/>
              <w:jc w:val="center"/>
              <w:spacing w:line="440" w:lineRule="exact"/>
              <w:rPr>
                <w:rFonts w:hint="eastAsia" w:ascii="宋体" w:cs="宋体"/>
                <w:szCs w:val="21"/>
              </w:rPr>
            </w:pPr>
            <w:r>
              <w:rPr>
                <w:rFonts w:hint="eastAsia" w:ascii="宋体" w:cs="宋体"/>
                <w:szCs w:val="21"/>
              </w:rPr>
              <w:t xml:space="preserve">投标文件</w:t>
            </w:r>
            <w:r>
              <w:rPr>
                <w:rFonts w:hint="eastAsia" w:ascii="宋体" w:cs="宋体"/>
                <w:szCs w:val="21"/>
              </w:rPr>
            </w:r>
            <w:r/>
          </w:p>
        </w:tc>
        <w:tc>
          <w:tcPr>
            <w:tcW w:w="1843" w:type="dxa"/>
            <w:vAlign w:val="top"/>
            <w:vMerge w:val="restart"/>
            <w:textDirection w:val="lrTb"/>
            <w:noWrap w:val="false"/>
          </w:tcPr>
          <w:p>
            <w:pPr>
              <w:pStyle w:val="1197"/>
              <w:jc w:val="center"/>
              <w:spacing w:line="440" w:lineRule="exact"/>
              <w:rPr>
                <w:rFonts w:hint="eastAsia" w:ascii="宋体" w:cs="宋体"/>
                <w:szCs w:val="21"/>
              </w:rPr>
            </w:pPr>
            <w:r>
              <w:rPr>
                <w:rFonts w:hint="eastAsia" w:ascii="宋体" w:cs="宋体"/>
                <w:szCs w:val="21"/>
              </w:rPr>
            </w:r>
            <w:r/>
          </w:p>
          <w:p>
            <w:pPr>
              <w:pStyle w:val="1197"/>
              <w:jc w:val="center"/>
              <w:spacing w:line="440" w:lineRule="exact"/>
              <w:rPr>
                <w:rFonts w:hint="eastAsia" w:ascii="宋体" w:cs="宋体"/>
                <w:szCs w:val="21"/>
              </w:rPr>
            </w:pPr>
            <w:r>
              <w:rPr>
                <w:rFonts w:hint="eastAsia" w:ascii="宋体" w:cs="宋体"/>
                <w:szCs w:val="21"/>
              </w:rPr>
              <w:t xml:space="preserve">说明</w:t>
            </w:r>
            <w:r>
              <w:rPr>
                <w:rFonts w:hint="eastAsia" w:ascii="宋体" w:cs="宋体"/>
                <w:szCs w:val="21"/>
              </w:rPr>
            </w:r>
            <w:r/>
          </w:p>
        </w:tc>
        <w:tc>
          <w:tcPr>
            <w:tcW w:w="2076" w:type="dxa"/>
            <w:vAlign w:val="top"/>
            <w:vMerge w:val="restart"/>
            <w:textDirection w:val="lrTb"/>
            <w:noWrap w:val="false"/>
          </w:tcPr>
          <w:p>
            <w:pPr>
              <w:pStyle w:val="1197"/>
              <w:jc w:val="center"/>
              <w:spacing w:line="440" w:lineRule="exact"/>
              <w:rPr>
                <w:rFonts w:hint="eastAsia" w:ascii="宋体" w:cs="宋体"/>
                <w:szCs w:val="21"/>
              </w:rPr>
            </w:pPr>
            <w:r>
              <w:rPr>
                <w:rFonts w:hint="eastAsia" w:ascii="宋体" w:hAnsi="宋体" w:cs="宋体"/>
                <w:szCs w:val="21"/>
              </w:rPr>
              <w:t xml:space="preserve">“★”和“▲”技术规格响应证明文件的具体位置</w:t>
            </w:r>
            <w:r>
              <w:rPr>
                <w:rFonts w:hint="eastAsia" w:ascii="宋体" w:cs="宋体"/>
                <w:szCs w:val="21"/>
              </w:rPr>
            </w:r>
            <w:r/>
          </w:p>
        </w:tc>
      </w:tr>
      <w:tr>
        <w:trPr>
          <w:cantSplit/>
        </w:trPr>
        <w:tc>
          <w:tcPr>
            <w:tcW w:w="675" w:type="dxa"/>
            <w:vAlign w:val="center"/>
            <w:vMerge w:val="continue"/>
            <w:textDirection w:val="lrTb"/>
            <w:noWrap w:val="false"/>
          </w:tcPr>
          <w:p>
            <w:pPr>
              <w:pStyle w:val="1197"/>
            </w:pPr>
            <w:r/>
            <w:r/>
          </w:p>
        </w:tc>
        <w:tc>
          <w:tcPr>
            <w:tcW w:w="1134" w:type="dxa"/>
            <w:vAlign w:val="center"/>
            <w:textDirection w:val="lrTb"/>
            <w:noWrap w:val="false"/>
          </w:tcPr>
          <w:p>
            <w:pPr>
              <w:pStyle w:val="1197"/>
              <w:jc w:val="center"/>
              <w:spacing w:line="440" w:lineRule="exact"/>
              <w:rPr>
                <w:rFonts w:hint="eastAsia" w:ascii="宋体" w:cs="宋体"/>
                <w:szCs w:val="21"/>
              </w:rPr>
            </w:pPr>
            <w:r>
              <w:rPr>
                <w:rFonts w:hint="eastAsia" w:ascii="宋体" w:cs="宋体"/>
                <w:szCs w:val="21"/>
              </w:rPr>
              <w:t xml:space="preserve">条目号</w:t>
            </w:r>
            <w:r>
              <w:rPr>
                <w:rFonts w:hint="eastAsia" w:ascii="宋体" w:cs="宋体"/>
                <w:szCs w:val="21"/>
              </w:rPr>
            </w:r>
            <w:r/>
          </w:p>
        </w:tc>
        <w:tc>
          <w:tcPr>
            <w:tcW w:w="1843" w:type="dxa"/>
            <w:vAlign w:val="center"/>
            <w:textDirection w:val="lrTb"/>
            <w:noWrap w:val="false"/>
          </w:tcPr>
          <w:p>
            <w:pPr>
              <w:pStyle w:val="1197"/>
              <w:jc w:val="center"/>
              <w:spacing w:line="440" w:lineRule="exact"/>
              <w:rPr>
                <w:rFonts w:hint="eastAsia" w:ascii="宋体" w:cs="宋体"/>
                <w:szCs w:val="21"/>
              </w:rPr>
            </w:pPr>
            <w:r>
              <w:rPr>
                <w:rFonts w:hint="eastAsia" w:ascii="宋体" w:cs="宋体"/>
                <w:szCs w:val="21"/>
              </w:rPr>
              <w:t xml:space="preserve">采购要求规格</w:t>
            </w:r>
            <w:r>
              <w:rPr>
                <w:rFonts w:hint="eastAsia" w:ascii="宋体" w:cs="宋体"/>
                <w:szCs w:val="21"/>
              </w:rPr>
            </w:r>
            <w:r/>
          </w:p>
        </w:tc>
        <w:tc>
          <w:tcPr>
            <w:tcW w:w="1843" w:type="dxa"/>
            <w:vAlign w:val="center"/>
            <w:textDirection w:val="lrTb"/>
            <w:noWrap w:val="false"/>
          </w:tcPr>
          <w:p>
            <w:pPr>
              <w:pStyle w:val="1197"/>
              <w:jc w:val="center"/>
              <w:spacing w:line="440" w:lineRule="exact"/>
              <w:rPr>
                <w:rFonts w:hint="eastAsia" w:ascii="宋体" w:cs="宋体"/>
                <w:szCs w:val="21"/>
              </w:rPr>
            </w:pPr>
            <w:r>
              <w:rPr>
                <w:rFonts w:hint="eastAsia" w:ascii="宋体" w:cs="宋体"/>
                <w:szCs w:val="21"/>
              </w:rPr>
              <w:t xml:space="preserve">响应具体情况</w:t>
            </w:r>
            <w:r>
              <w:rPr>
                <w:rFonts w:hint="eastAsia" w:ascii="宋体" w:cs="宋体"/>
                <w:szCs w:val="21"/>
              </w:rPr>
            </w:r>
            <w:r/>
          </w:p>
        </w:tc>
        <w:tc>
          <w:tcPr>
            <w:tcW w:w="1843" w:type="dxa"/>
            <w:vAlign w:val="top"/>
            <w:vMerge w:val="continue"/>
            <w:textDirection w:val="lrTb"/>
            <w:noWrap w:val="false"/>
          </w:tcPr>
          <w:p>
            <w:pPr>
              <w:pStyle w:val="1197"/>
            </w:pPr>
            <w:r/>
            <w:r/>
          </w:p>
        </w:tc>
        <w:tc>
          <w:tcPr>
            <w:tcW w:w="2076" w:type="dxa"/>
            <w:vAlign w:val="top"/>
            <w:vMerge w:val="continue"/>
            <w:textDirection w:val="lrTb"/>
            <w:noWrap w:val="false"/>
          </w:tcPr>
          <w:p>
            <w:pPr>
              <w:pStyle w:val="1197"/>
            </w:p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r>
        <w:trPr/>
        <w:tc>
          <w:tcPr>
            <w:tcW w:w="675"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134"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1843"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c>
          <w:tcPr>
            <w:tcW w:w="2076" w:type="dxa"/>
            <w:vAlign w:val="top"/>
            <w:textDirection w:val="lrTb"/>
            <w:noWrap w:val="false"/>
          </w:tcPr>
          <w:p>
            <w:pPr>
              <w:pStyle w:val="1197"/>
              <w:spacing w:line="440" w:lineRule="exact"/>
              <w:rPr>
                <w:rFonts w:hint="eastAsia" w:ascii="宋体" w:cs="宋体"/>
                <w:szCs w:val="21"/>
              </w:rPr>
            </w:pPr>
            <w:r>
              <w:rPr>
                <w:rFonts w:hint="eastAsia" w:ascii="宋体" w:cs="宋体"/>
                <w:szCs w:val="21"/>
              </w:rPr>
            </w:r>
            <w:r/>
          </w:p>
        </w:tc>
      </w:tr>
    </w:tbl>
    <w:p>
      <w:pPr>
        <w:pStyle w:val="1197"/>
        <w:spacing w:line="440" w:lineRule="exact"/>
        <w:rPr>
          <w:rFonts w:hint="eastAsia" w:ascii="宋体" w:cs="宋体"/>
          <w:sz w:val="24"/>
        </w:rPr>
      </w:pPr>
      <w:r>
        <w:rPr>
          <w:rFonts w:hint="eastAsia" w:ascii="宋体" w:cs="宋体"/>
          <w:sz w:val="24"/>
        </w:rPr>
      </w:r>
      <w:r/>
    </w:p>
    <w:p>
      <w:pPr>
        <w:pStyle w:val="1197"/>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1197"/>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197"/>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210"/>
        <w:spacing w:line="360" w:lineRule="auto"/>
        <w:rPr>
          <w:rFonts w:hint="eastAsia" w:ascii="宋体" w:cs="宋体"/>
          <w:szCs w:val="21"/>
        </w:rPr>
      </w:pPr>
      <w:r>
        <w:rPr>
          <w:rFonts w:hint="eastAsia" w:ascii="宋体" w:cs="宋体"/>
          <w:szCs w:val="21"/>
        </w:rPr>
        <w:t xml:space="preserve">注：1、投标人应对招标文件第四章招标技术规格及要求的内容给予</w:t>
      </w:r>
      <w:r>
        <w:rPr>
          <w:rFonts w:hint="eastAsia" w:ascii="宋体" w:cs="宋体"/>
          <w:b/>
          <w:bCs/>
          <w:szCs w:val="21"/>
        </w:rPr>
        <w:t xml:space="preserve">逐条响应</w:t>
      </w:r>
      <w:r>
        <w:rPr>
          <w:rFonts w:hint="eastAsia" w:ascii="宋体" w:cs="宋体"/>
          <w:szCs w:val="21"/>
        </w:rPr>
        <w:t xml:space="preserve">，</w:t>
      </w:r>
      <w:r>
        <w:rPr>
          <w:rFonts w:hint="eastAsia" w:ascii="宋体" w:cs="宋体"/>
          <w:b/>
          <w:bCs/>
          <w:color w:val="ff0000"/>
        </w:rPr>
        <w:t xml:space="preserve">若漏项或不逐条应答视为负偏离。</w:t>
      </w:r>
      <w:r>
        <w:rPr>
          <w:rFonts w:hint="eastAsia" w:ascii="宋体" w:cs="宋体"/>
          <w:szCs w:val="21"/>
        </w:rPr>
        <w:t xml:space="preserve">以投标产品和服务所能达到的内容予以填写，而</w:t>
      </w:r>
      <w:r>
        <w:rPr>
          <w:rFonts w:hint="eastAsia" w:ascii="宋体" w:cs="宋体"/>
          <w:b/>
          <w:bCs/>
          <w:szCs w:val="21"/>
        </w:rPr>
        <w:t xml:space="preserve">不应通过简单拷贝招标文件技术要求作为响应内容</w:t>
      </w:r>
      <w:r>
        <w:rPr>
          <w:rFonts w:hint="eastAsia" w:ascii="宋体" w:hAnsi="宋体" w:cs="宋体"/>
          <w:b/>
          <w:bCs/>
          <w:color w:val="000000"/>
          <w:szCs w:val="21"/>
        </w:rPr>
        <w:t xml:space="preserve">，如完全复制招标文件内容，评委有权按不响应处理，情况恶劣时将做无效投标处理。 </w:t>
      </w:r>
      <w:r>
        <w:rPr>
          <w:rFonts w:hint="eastAsia" w:ascii="宋体" w:cs="宋体"/>
          <w:szCs w:val="21"/>
        </w:rPr>
      </w:r>
      <w:r/>
    </w:p>
    <w:p>
      <w:pPr>
        <w:pStyle w:val="1197"/>
        <w:ind w:firstLine="420"/>
        <w:spacing w:line="440" w:lineRule="exact"/>
        <w:rPr>
          <w:rFonts w:hint="eastAsia" w:ascii="宋体" w:cs="宋体"/>
          <w:szCs w:val="21"/>
        </w:rPr>
      </w:pPr>
      <w:r>
        <w:rPr>
          <w:rFonts w:hint="eastAsia" w:ascii="宋体" w:cs="宋体"/>
          <w:szCs w:val="21"/>
        </w:rPr>
        <w:t xml:space="preserve">2、投标文件“响应具体情况",指所投产品的技术应答情况。“说明”栏请注明“响应/正偏离/负偏离”，并且针对标注</w:t>
      </w:r>
      <w:r>
        <w:rPr>
          <w:rFonts w:hint="eastAsia" w:ascii="宋体" w:cs="宋体"/>
          <w:color w:val="ff0000"/>
          <w:szCs w:val="21"/>
        </w:rPr>
        <w:t xml:space="preserve">“★”和“▲”技术参数响应</w:t>
      </w:r>
      <w:r>
        <w:rPr>
          <w:rFonts w:hint="eastAsia" w:ascii="宋体" w:cs="宋体"/>
          <w:szCs w:val="21"/>
        </w:rPr>
        <w:t xml:space="preserve">的证明文件在投标文件中的页码及具体位置。</w:t>
      </w:r>
      <w:r>
        <w:rPr>
          <w:rFonts w:hint="eastAsia" w:ascii="宋体" w:cs="宋体"/>
          <w:szCs w:val="21"/>
        </w:rPr>
      </w:r>
      <w:r/>
    </w:p>
    <w:p>
      <w:pPr>
        <w:pStyle w:val="1197"/>
        <w:ind w:firstLine="420"/>
        <w:spacing w:line="440" w:lineRule="exact"/>
        <w:rPr>
          <w:rFonts w:hint="eastAsia" w:ascii="宋体" w:cs="宋体"/>
          <w:szCs w:val="21"/>
        </w:rPr>
      </w:pPr>
      <w:r>
        <w:rPr>
          <w:rFonts w:hint="eastAsia" w:ascii="宋体" w:cs="宋体"/>
          <w:szCs w:val="21"/>
        </w:rPr>
        <w:t xml:space="preserve">3、</w:t>
      </w:r>
      <w:r>
        <w:rPr>
          <w:rFonts w:hint="eastAsia" w:ascii="宋体" w:cs="宋体"/>
          <w:b/>
          <w:bCs/>
          <w:szCs w:val="21"/>
        </w:rPr>
        <w:t xml:space="preserve">投标人投标规格和招标规格不一致，而投标人却在此表应答为响应或正偏离时，必须提供充分理由说明（不提供或理由不充分将视为负偏离）；因此种情况在设备验收时产生争议，采购人有权按照招标文件的原始标准进行验收。</w:t>
      </w:r>
      <w:r>
        <w:rPr>
          <w:rFonts w:hint="eastAsia" w:ascii="宋体" w:cs="宋体"/>
          <w:szCs w:val="21"/>
        </w:rPr>
      </w:r>
      <w:r/>
    </w:p>
    <w:p>
      <w:pPr>
        <w:pStyle w:val="1197"/>
        <w:ind w:firstLine="420"/>
        <w:spacing w:line="440" w:lineRule="exact"/>
        <w:rPr>
          <w:rFonts w:hint="eastAsia" w:ascii="宋体" w:cs="宋体"/>
          <w:szCs w:val="21"/>
        </w:rPr>
      </w:pPr>
      <w:r>
        <w:rPr>
          <w:rFonts w:hint="eastAsia" w:ascii="宋体" w:cs="宋体"/>
          <w:szCs w:val="21"/>
        </w:rPr>
        <w:t xml:space="preserve">4、如果行数不够，请自行增加。</w:t>
      </w:r>
      <w:r>
        <w:rPr>
          <w:rFonts w:hint="eastAsia" w:ascii="宋体" w:cs="宋体"/>
          <w:szCs w:val="21"/>
        </w:rPr>
      </w:r>
      <w:r/>
    </w:p>
    <w:p>
      <w:pPr>
        <w:pStyle w:val="1197"/>
        <w:spacing w:after="156" w:line="440" w:lineRule="exact"/>
        <w:rPr>
          <w:rFonts w:hint="eastAsia" w:ascii="宋体" w:cs="宋体"/>
          <w:b/>
          <w:bCs/>
          <w:sz w:val="24"/>
          <w:szCs w:val="22"/>
        </w:rPr>
        <w:outlineLvl w:val="1"/>
      </w:pPr>
      <w:r/>
      <w:bookmarkStart w:id="289" w:name="_Toc3639"/>
      <w:r/>
      <w:bookmarkStart w:id="290" w:name="_Toc22252"/>
      <w:r/>
      <w:bookmarkStart w:id="291" w:name="_Toc24286"/>
      <w:r>
        <w:rPr>
          <w:rFonts w:hint="eastAsia" w:ascii="宋体" w:cs="宋体"/>
          <w:b/>
          <w:bCs/>
          <w:sz w:val="24"/>
          <w:szCs w:val="22"/>
        </w:rPr>
        <w:t xml:space="preserve">附件六 政府采购政策</w:t>
      </w:r>
      <w:bookmarkEnd w:id="289"/>
      <w:r/>
      <w:bookmarkEnd w:id="290"/>
      <w:r/>
      <w:bookmarkEnd w:id="291"/>
      <w:r>
        <w:rPr>
          <w:rFonts w:hint="eastAsia" w:ascii="宋体" w:cs="宋体"/>
          <w:b/>
          <w:bCs/>
          <w:sz w:val="24"/>
          <w:szCs w:val="22"/>
        </w:rPr>
      </w:r>
      <w:r/>
    </w:p>
    <w:p>
      <w:pPr>
        <w:pStyle w:val="1235"/>
        <w:ind w:firstLine="301"/>
        <w:jc w:val="center"/>
      </w:pPr>
      <w:r>
        <w:rPr>
          <w:rFonts w:hint="eastAsia" w:cs="宋体"/>
          <w:b/>
          <w:color w:val="ff0000"/>
          <w:sz w:val="30"/>
          <w:szCs w:val="30"/>
          <w:lang w:bidi="ar"/>
        </w:rPr>
        <w:t xml:space="preserve">【不属于小微企业的无需填写、递交】</w:t>
      </w:r>
      <w:r/>
    </w:p>
    <w:p>
      <w:pPr>
        <w:pStyle w:val="1197"/>
        <w:ind w:left="425"/>
        <w:jc w:val="center"/>
        <w:spacing w:line="360" w:lineRule="auto"/>
        <w:widowControl/>
        <w:rPr>
          <w:b/>
          <w:bCs/>
          <w:sz w:val="24"/>
          <w:szCs w:val="24"/>
        </w:rPr>
        <w:outlineLvl w:val="2"/>
      </w:pPr>
      <w:r/>
      <w:bookmarkStart w:id="292" w:name="_Toc22003"/>
      <w:r/>
      <w:bookmarkStart w:id="293" w:name="_Toc24156"/>
      <w:r>
        <w:rPr>
          <w:rFonts w:hint="eastAsia" w:ascii="宋体" w:cs="宋体"/>
          <w:b/>
          <w:bCs/>
          <w:szCs w:val="21"/>
        </w:rPr>
        <w:t xml:space="preserve">（一）</w:t>
      </w:r>
      <w:bookmarkEnd w:id="292"/>
      <w:r>
        <w:rPr>
          <w:b/>
          <w:bCs/>
          <w:sz w:val="24"/>
          <w:szCs w:val="24"/>
        </w:rPr>
        <w:t xml:space="preserve">中小企业声明函（货物）</w:t>
      </w:r>
      <w:bookmarkEnd w:id="293"/>
      <w:r>
        <w:rPr>
          <w:b/>
          <w:bCs/>
          <w:sz w:val="24"/>
          <w:szCs w:val="24"/>
        </w:rPr>
      </w:r>
      <w:r/>
    </w:p>
    <w:p>
      <w:pPr>
        <w:pStyle w:val="1197"/>
        <w:ind w:left="36" w:right="236" w:firstLine="640"/>
        <w:spacing w:before="199" w:line="360" w:lineRule="auto"/>
        <w:rPr>
          <w:spacing w:val="-4"/>
          <w:szCs w:val="21"/>
        </w:rPr>
      </w:pPr>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197"/>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197"/>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197"/>
        <w:ind w:firstLine="688"/>
        <w:spacing w:before="132" w:line="360" w:lineRule="auto"/>
        <w:rPr>
          <w:szCs w:val="21"/>
        </w:rPr>
      </w:pPr>
      <w:r>
        <w:rPr>
          <w:spacing w:val="-18"/>
          <w:position w:val="-7"/>
          <w:szCs w:val="21"/>
        </w:rPr>
        <w:t xml:space="preserve">……</w:t>
      </w:r>
      <w:r>
        <w:rPr>
          <w:szCs w:val="21"/>
        </w:rPr>
      </w:r>
      <w:r/>
    </w:p>
    <w:p>
      <w:pPr>
        <w:pStyle w:val="1197"/>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197"/>
        <w:ind w:firstLine="594"/>
        <w:spacing w:line="360" w:lineRule="auto"/>
        <w:rPr>
          <w:spacing w:val="-6"/>
          <w:szCs w:val="21"/>
        </w:rPr>
      </w:pPr>
      <w:r>
        <w:rPr>
          <w:spacing w:val="-6"/>
          <w:szCs w:val="21"/>
        </w:rPr>
      </w:r>
      <w:r/>
    </w:p>
    <w:p>
      <w:pPr>
        <w:pStyle w:val="1197"/>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197"/>
        <w:ind w:right="1560" w:firstLine="444"/>
        <w:jc w:val="center"/>
        <w:spacing w:line="360" w:lineRule="auto"/>
        <w:tabs>
          <w:tab w:val="left" w:pos="4860" w:leader="none"/>
        </w:tabs>
        <w:rPr>
          <w:spacing w:val="6"/>
          <w:szCs w:val="21"/>
        </w:rPr>
      </w:pPr>
      <w:r>
        <w:rPr>
          <w:spacing w:val="6"/>
          <w:szCs w:val="21"/>
        </w:rPr>
      </w:r>
      <w:r/>
    </w:p>
    <w:p>
      <w:pPr>
        <w:pStyle w:val="1197"/>
        <w:ind w:right="1560" w:firstLine="444"/>
        <w:jc w:val="center"/>
        <w:spacing w:line="360" w:lineRule="auto"/>
        <w:tabs>
          <w:tab w:val="left" w:pos="4860" w:leader="none"/>
        </w:tabs>
        <w:rPr>
          <w:spacing w:val="6"/>
          <w:szCs w:val="21"/>
        </w:rPr>
      </w:pPr>
      <w:r>
        <w:rPr>
          <w:spacing w:val="6"/>
          <w:szCs w:val="21"/>
        </w:rPr>
      </w:r>
      <w:r/>
    </w:p>
    <w:p>
      <w:pPr>
        <w:pStyle w:val="1197"/>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197"/>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197"/>
        <w:spacing w:line="360" w:lineRule="auto"/>
        <w:rPr>
          <w:b/>
          <w:bCs/>
          <w:szCs w:val="21"/>
        </w:rPr>
      </w:pPr>
      <w:r>
        <w:rPr>
          <w:b/>
          <w:bCs/>
          <w:szCs w:val="21"/>
        </w:rPr>
        <w:t xml:space="preserve">备注：</w:t>
      </w:r>
      <w:r>
        <w:rPr>
          <w:b/>
          <w:bCs/>
          <w:szCs w:val="21"/>
        </w:rPr>
      </w:r>
      <w:r/>
    </w:p>
    <w:p>
      <w:pPr>
        <w:pStyle w:val="1197"/>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197"/>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197"/>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197"/>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197"/>
        <w:ind w:firstLine="422"/>
        <w:spacing w:line="360" w:lineRule="auto"/>
        <w:rPr>
          <w:rFonts w:hint="eastAsia" w:ascii="宋体" w:cs="宋体"/>
          <w:b/>
          <w:bCs/>
          <w:szCs w:val="21"/>
        </w:rPr>
        <w:sectPr>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rFonts w:hint="eastAsia" w:ascii="宋体" w:cs="宋体"/>
          <w:b/>
          <w:bCs/>
          <w:szCs w:val="21"/>
        </w:rPr>
      </w:r>
      <w:r/>
    </w:p>
    <w:p>
      <w:pPr>
        <w:pStyle w:val="1197"/>
        <w:jc w:val="center"/>
        <w:spacing w:line="360" w:lineRule="auto"/>
        <w:rPr>
          <w:rFonts w:hint="eastAsia" w:ascii="宋体" w:cs="宋体"/>
          <w:b/>
          <w:bCs/>
          <w:szCs w:val="21"/>
        </w:rPr>
        <w:outlineLvl w:val="2"/>
      </w:pPr>
      <w:r/>
      <w:bookmarkStart w:id="294" w:name="_Toc10606"/>
      <w:r/>
      <w:bookmarkStart w:id="295" w:name="_Toc17686"/>
      <w:r/>
      <w:bookmarkStart w:id="296" w:name="_Toc21785"/>
      <w:r/>
      <w:bookmarkStart w:id="297" w:name="_Toc17455"/>
      <w:r>
        <w:rPr>
          <w:rFonts w:hint="eastAsia" w:ascii="宋体" w:cs="宋体"/>
          <w:b/>
          <w:bCs/>
          <w:szCs w:val="21"/>
        </w:rPr>
        <w:t xml:space="preserve">（二）残疾人福利性单位声明函</w:t>
      </w:r>
      <w:bookmarkEnd w:id="294"/>
      <w:r/>
      <w:bookmarkEnd w:id="295"/>
      <w:r/>
      <w:bookmarkEnd w:id="296"/>
      <w:r/>
      <w:bookmarkEnd w:id="297"/>
      <w:r>
        <w:rPr>
          <w:rFonts w:hint="eastAsia" w:ascii="宋体" w:cs="宋体"/>
          <w:b/>
          <w:bCs/>
          <w:szCs w:val="21"/>
        </w:rPr>
      </w:r>
      <w:r/>
    </w:p>
    <w:p>
      <w:pPr>
        <w:pStyle w:val="1197"/>
        <w:ind w:right="178" w:firstLine="444"/>
        <w:jc w:val="left"/>
        <w:spacing w:line="360" w:lineRule="auto"/>
        <w:tabs>
          <w:tab w:val="left" w:pos="4860" w:leader="none"/>
        </w:tabs>
        <w:rPr>
          <w:rFonts w:hint="eastAsia" w:ascii="宋体" w:cs="宋体"/>
          <w:spacing w:val="6"/>
          <w:szCs w:val="21"/>
        </w:rPr>
      </w:pPr>
      <w:r>
        <w:rPr>
          <w:rFonts w:hint="eastAsia" w:ascii="宋体" w:cs="宋体"/>
          <w:spacing w:val="6"/>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cs="宋体"/>
          <w:spacing w:val="6"/>
          <w:szCs w:val="21"/>
        </w:rPr>
      </w:r>
      <w:r/>
    </w:p>
    <w:p>
      <w:pPr>
        <w:pStyle w:val="1197"/>
        <w:ind w:right="1560" w:firstLine="444"/>
        <w:jc w:val="left"/>
        <w:spacing w:line="360" w:lineRule="auto"/>
        <w:tabs>
          <w:tab w:val="left" w:pos="4860" w:leader="none"/>
        </w:tabs>
        <w:rPr>
          <w:rFonts w:hint="eastAsia" w:ascii="宋体" w:cs="宋体"/>
          <w:spacing w:val="6"/>
          <w:szCs w:val="21"/>
        </w:rPr>
      </w:pPr>
      <w:r>
        <w:rPr>
          <w:rFonts w:hint="eastAsia" w:ascii="宋体" w:cs="宋体"/>
          <w:spacing w:val="6"/>
          <w:szCs w:val="21"/>
        </w:rPr>
        <w:t xml:space="preserve">本单位对上述声明的真实性负责。如有虚假，将依法承担相应责任。</w:t>
      </w:r>
      <w:r>
        <w:rPr>
          <w:rFonts w:hint="eastAsia" w:ascii="宋体" w:cs="宋体"/>
          <w:spacing w:val="6"/>
          <w:szCs w:val="21"/>
        </w:rPr>
      </w:r>
      <w:r/>
    </w:p>
    <w:p>
      <w:pPr>
        <w:pStyle w:val="1197"/>
        <w:ind w:right="1560" w:firstLine="444"/>
        <w:jc w:val="center"/>
        <w:spacing w:line="360" w:lineRule="auto"/>
        <w:tabs>
          <w:tab w:val="left" w:pos="4860" w:leader="none"/>
        </w:tabs>
        <w:rPr>
          <w:rFonts w:hint="eastAsia" w:ascii="宋体" w:cs="宋体"/>
          <w:spacing w:val="6"/>
          <w:szCs w:val="21"/>
        </w:rPr>
      </w:pPr>
      <w:r>
        <w:rPr>
          <w:rFonts w:hint="eastAsia" w:ascii="宋体" w:cs="宋体"/>
          <w:spacing w:val="6"/>
          <w:szCs w:val="21"/>
        </w:rPr>
      </w:r>
      <w:r/>
    </w:p>
    <w:p>
      <w:pPr>
        <w:pStyle w:val="1197"/>
        <w:ind w:right="1560" w:firstLine="444"/>
        <w:jc w:val="center"/>
        <w:spacing w:line="360" w:lineRule="auto"/>
        <w:tabs>
          <w:tab w:val="left" w:pos="4860" w:leader="none"/>
        </w:tabs>
        <w:rPr>
          <w:rFonts w:hint="eastAsia" w:ascii="宋体" w:cs="宋体"/>
          <w:spacing w:val="6"/>
          <w:szCs w:val="21"/>
        </w:rPr>
      </w:pPr>
      <w:r>
        <w:rPr>
          <w:rFonts w:hint="eastAsia" w:ascii="宋体" w:cs="宋体"/>
          <w:spacing w:val="6"/>
          <w:szCs w:val="21"/>
        </w:rPr>
        <w:t xml:space="preserve">单位名称（盖章）：</w:t>
      </w:r>
      <w:r>
        <w:rPr>
          <w:rFonts w:hint="eastAsia" w:ascii="宋体" w:cs="宋体"/>
          <w:spacing w:val="6"/>
          <w:szCs w:val="21"/>
        </w:rPr>
      </w:r>
      <w:r/>
    </w:p>
    <w:p>
      <w:pPr>
        <w:pStyle w:val="1197"/>
        <w:ind w:right="1560" w:firstLine="444"/>
        <w:jc w:val="center"/>
        <w:spacing w:line="360" w:lineRule="auto"/>
        <w:tabs>
          <w:tab w:val="left" w:pos="4860" w:leader="none"/>
        </w:tabs>
        <w:rPr>
          <w:rFonts w:hint="eastAsia" w:ascii="宋体" w:cs="宋体"/>
          <w:spacing w:val="6"/>
          <w:sz w:val="24"/>
          <w:szCs w:val="24"/>
        </w:rPr>
      </w:pPr>
      <w:r>
        <w:rPr>
          <w:rFonts w:hint="eastAsia" w:ascii="宋体" w:cs="宋体"/>
          <w:spacing w:val="6"/>
          <w:szCs w:val="21"/>
        </w:rPr>
        <w:t xml:space="preserve">日 期： </w:t>
      </w:r>
      <w:r>
        <w:rPr>
          <w:rFonts w:hint="eastAsia" w:ascii="宋体" w:cs="宋体"/>
          <w:spacing w:val="6"/>
          <w:sz w:val="24"/>
          <w:szCs w:val="24"/>
        </w:rPr>
        <w:t xml:space="preserve">   </w:t>
      </w:r>
      <w:r>
        <w:rPr>
          <w:rFonts w:hint="eastAsia" w:ascii="宋体" w:cs="宋体"/>
          <w:spacing w:val="6"/>
          <w:sz w:val="24"/>
          <w:szCs w:val="24"/>
        </w:rPr>
      </w:r>
      <w:r/>
    </w:p>
    <w:p>
      <w:pPr>
        <w:pStyle w:val="1197"/>
        <w:ind w:right="1560" w:firstLine="504"/>
        <w:jc w:val="center"/>
        <w:spacing w:line="360" w:lineRule="auto"/>
        <w:tabs>
          <w:tab w:val="left" w:pos="4860" w:leader="none"/>
        </w:tabs>
        <w:rPr>
          <w:rFonts w:hint="eastAsia" w:ascii="宋体" w:cs="宋体"/>
          <w:spacing w:val="6"/>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pacing w:val="6"/>
          <w:sz w:val="24"/>
          <w:szCs w:val="24"/>
        </w:rPr>
      </w:r>
      <w:r/>
    </w:p>
    <w:p>
      <w:pPr>
        <w:pStyle w:val="1197"/>
        <w:jc w:val="center"/>
        <w:spacing w:line="360" w:lineRule="auto"/>
        <w:rPr>
          <w:rFonts w:hint="eastAsia"/>
          <w:b/>
          <w:bCs/>
          <w:szCs w:val="21"/>
        </w:rPr>
        <w:outlineLvl w:val="2"/>
      </w:pPr>
      <w:r/>
      <w:bookmarkStart w:id="298" w:name="_Toc31812"/>
      <w:r>
        <w:rPr>
          <w:rFonts w:hint="eastAsia"/>
          <w:b/>
          <w:bCs/>
          <w:szCs w:val="21"/>
        </w:rPr>
        <w:t xml:space="preserve">（三）采购本国产品的支持政策</w:t>
      </w:r>
      <w:bookmarkEnd w:id="298"/>
      <w:r>
        <w:rPr>
          <w:rFonts w:hint="eastAsia"/>
          <w:b/>
          <w:bCs/>
          <w:szCs w:val="21"/>
        </w:rPr>
      </w:r>
      <w:r/>
    </w:p>
    <w:p>
      <w:pPr>
        <w:pStyle w:val="1197"/>
        <w:jc w:val="center"/>
        <w:keepLines/>
        <w:keepNext/>
        <w:spacing w:line="360" w:lineRule="auto"/>
        <w:rPr>
          <w:rFonts w:hint="eastAsia" w:ascii="宋体" w:hAnsi="宋体" w:cs="宋体"/>
          <w:b/>
          <w:sz w:val="24"/>
        </w:rPr>
      </w:pPr>
      <w:r>
        <w:rPr>
          <w:rFonts w:hint="eastAsia" w:ascii="宋体" w:hAnsi="宋体" w:cs="宋体"/>
          <w:b/>
          <w:sz w:val="24"/>
        </w:rPr>
      </w:r>
      <w:r/>
    </w:p>
    <w:p>
      <w:pPr>
        <w:pStyle w:val="1197"/>
        <w:jc w:val="center"/>
        <w:keepLines/>
        <w:keepNext/>
        <w:spacing w:line="360" w:lineRule="auto"/>
        <w:rPr>
          <w:rFonts w:hint="eastAsia" w:ascii="宋体" w:hAnsi="宋体" w:cs="宋体"/>
          <w:b/>
          <w:sz w:val="24"/>
        </w:rPr>
        <w:outlineLvl w:val="2"/>
      </w:pPr>
      <w:r/>
      <w:bookmarkStart w:id="299" w:name="_Toc30098"/>
      <w:r>
        <w:rPr>
          <w:rFonts w:hint="eastAsia" w:ascii="宋体" w:hAnsi="宋体" w:cs="宋体"/>
          <w:b/>
          <w:sz w:val="24"/>
        </w:rPr>
        <w:t xml:space="preserve">关于符合本国产品标准的声明函</w:t>
      </w:r>
      <w:bookmarkEnd w:id="299"/>
      <w:r>
        <w:rPr>
          <w:rFonts w:hint="eastAsia" w:ascii="宋体" w:hAnsi="宋体" w:cs="宋体"/>
          <w:b/>
          <w:sz w:val="24"/>
        </w:rPr>
      </w:r>
      <w:r/>
    </w:p>
    <w:p>
      <w:pPr>
        <w:pStyle w:val="1232"/>
        <w:ind w:firstLine="420"/>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1"/>
        </w:rPr>
      </w:r>
      <w:r/>
    </w:p>
    <w:p>
      <w:pPr>
        <w:pStyle w:val="1232"/>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-57784</wp:posOffset>
                </wp:positionH>
                <wp:positionV relativeFrom="paragraph">
                  <wp:posOffset>730250</wp:posOffset>
                </wp:positionV>
                <wp:extent cx="771525" cy="9715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2;o:allowoverlap:true;o:allowincell:true;mso-position-horizontal-relative:text;margin-left:-4.5pt;mso-position-horizontal:absolute;mso-position-vertical-relative:text;margin-top:57.5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5041900</wp:posOffset>
                </wp:positionH>
                <wp:positionV relativeFrom="paragraph">
                  <wp:posOffset>392430</wp:posOffset>
                </wp:positionV>
                <wp:extent cx="603250" cy="1016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1;o:allowoverlap:true;o:allowincell:true;mso-position-horizontal-relative:text;margin-left:397.0pt;mso-position-horizontal:absolute;mso-position-vertical-relative:text;margin-top:30.9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1111885</wp:posOffset>
                </wp:positionH>
                <wp:positionV relativeFrom="paragraph">
                  <wp:posOffset>369570</wp:posOffset>
                </wp:positionV>
                <wp:extent cx="565785" cy="13081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9;o:allowoverlap:true;o:allowincell:true;mso-position-horizontal-relative:text;margin-left:87.5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4387850</wp:posOffset>
                </wp:positionH>
                <wp:positionV relativeFrom="paragraph">
                  <wp:posOffset>119380</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6;o:allowoverlap:true;o:allowincell:true;mso-position-horizontal-relative:text;margin-left:345.5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1.</w:t>
      </w:r>
      <w:r>
        <w:rPr>
          <w:rStyle w:val="1241"/>
          <w:rFonts w:hint="eastAsia" w:ascii="宋体" w:hAnsi="宋体" w:eastAsia="宋体" w:cs="宋体"/>
          <w:i w:val="0"/>
          <w:color w:val="000000"/>
          <w:sz w:val="21"/>
          <w:szCs w:val="21"/>
          <w:u w:val="single"/>
          <w:shd w:val="clear" w:color="auto" w:fill="ffffff"/>
        </w:rPr>
        <w:t xml:space="preserve">（  ）</w:t>
      </w:r>
      <w:r>
        <w:rPr>
          <w:rStyle w:val="1241"/>
          <w:rFonts w:hint="eastAsia" w:ascii="宋体" w:hAnsi="宋体" w:eastAsia="宋体" w:cs="宋体"/>
          <w:i w:val="0"/>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，生产厂为</w:t>
      </w:r>
      <w:r>
        <w:rPr>
          <w:rStyle w:val="1241"/>
          <w:rFonts w:hint="eastAsia" w:ascii="宋体" w:hAnsi="宋体" w:eastAsia="宋体" w:cs="宋体"/>
          <w:i w:val="0"/>
          <w:color w:val="000000"/>
          <w:sz w:val="21"/>
          <w:szCs w:val="21"/>
          <w:u w:val="single"/>
          <w:shd w:val="clear" w:color="auto" w:fill="ffffff"/>
        </w:rPr>
        <w:t xml:space="preserve">（厂名）</w:t>
      </w:r>
      <w:r>
        <w:rPr>
          <w:rStyle w:val="1241"/>
          <w:rFonts w:hint="eastAsia" w:ascii="宋体" w:hAnsi="宋体" w:eastAsia="宋体" w:cs="宋体"/>
          <w:i w:val="0"/>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Style w:val="124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 </w:t>
      </w:r>
      <w:r>
        <w:rPr>
          <w:rStyle w:val="1241"/>
          <w:rFonts w:hint="eastAsia" w:ascii="宋体" w:hAnsi="宋体" w:eastAsia="宋体" w:cs="宋体"/>
          <w:i w:val="0"/>
          <w:color w:val="000000"/>
          <w:sz w:val="21"/>
          <w:szCs w:val="21"/>
          <w:u w:val="single"/>
          <w:shd w:val="clear" w:color="auto" w:fill="ffffff"/>
        </w:rPr>
        <w:t xml:space="preserve">（产品名称1） </w:t>
      </w:r>
      <w:r>
        <w:rPr>
          <w:rFonts w:hint="eastAsia" w:ascii="宋体" w:hAnsi="宋体" w:eastAsia="宋体" w:cs="宋体"/>
          <w:color w:val="000000"/>
          <w:sz w:val="21"/>
          <w:szCs w:val="21"/>
          <w:shd w:val="clear" w:color="auto" w:fill="ffffff"/>
        </w:rPr>
        <w:t xml:space="preserve">的中国境内生产的组件成本占比≥</w:t>
      </w:r>
      <w:r>
        <w:rPr>
          <w:rStyle w:val="1241"/>
          <w:rFonts w:hint="eastAsia" w:ascii="宋体" w:hAnsi="宋体" w:eastAsia="宋体" w:cs="宋体"/>
          <w:i w:val="0"/>
          <w:color w:val="000000"/>
          <w:sz w:val="21"/>
          <w:szCs w:val="21"/>
          <w:u w:val="single"/>
          <w:shd w:val="clear" w:color="auto" w:fill="ffffff"/>
        </w:rPr>
        <w:t xml:space="preserve">（规定比例）</w:t>
      </w:r>
      <w:r>
        <w:rPr>
          <w:rStyle w:val="1241"/>
          <w:rFonts w:hint="eastAsia" w:ascii="宋体" w:hAnsi="宋体" w:eastAsia="宋体" w:cs="宋体"/>
          <w:i w:val="0"/>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（关键组件）</w:t>
      </w:r>
      <w:r>
        <w:rPr>
          <w:rStyle w:val="1241"/>
          <w:rFonts w:hint="eastAsia" w:ascii="宋体" w:hAnsi="宋体" w:eastAsia="宋体" w:cs="宋体"/>
          <w:i w:val="0"/>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Style w:val="124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（关键工序）</w:t>
      </w:r>
      <w:r>
        <w:rPr>
          <w:rStyle w:val="1241"/>
          <w:rFonts w:hint="eastAsia" w:ascii="宋体" w:hAnsi="宋体" w:eastAsia="宋体" w:cs="宋体"/>
          <w:i w:val="0"/>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232"/>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9" o:spid="_x0000_s19" style="position:absolute;z-index:25165825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52428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shd w:val="clear" w:color="auto" w:fill="ffffff"/>
        </w:rPr>
        <w:t xml:space="preserve">2.</w:t>
      </w:r>
      <w:r>
        <w:rPr>
          <w:rStyle w:val="1241"/>
          <w:rFonts w:hint="eastAsia" w:ascii="宋体" w:hAnsi="宋体" w:eastAsia="宋体" w:cs="宋体"/>
          <w:i w:val="0"/>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，生产厂为</w:t>
      </w:r>
      <w:r>
        <w:rPr>
          <w:rStyle w:val="1241"/>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24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241"/>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24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232"/>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53;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55;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54;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7;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56;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2;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，生产厂为</w:t>
      </w:r>
      <w:r>
        <w:rPr>
          <w:rStyle w:val="1241"/>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24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241"/>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24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232"/>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9;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61;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60;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63;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 o:spid="_x0000_s32" style="position:absolute;z-index:251658262;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 o:spid="_x0000_s33" style="position:absolute;z-index:251658258;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，生产厂为</w:t>
      </w:r>
      <w:r>
        <w:rPr>
          <w:rStyle w:val="1241"/>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24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241"/>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24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232"/>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 o:spid="_x0000_s34" style="position:absolute;z-index:251658265;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5" o:spid="_x0000_s35" style="position:absolute;z-index:251658267;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3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6" o:spid="_x0000_s36" style="position:absolute;z-index:251658266;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3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37" o:spid="_x0000_s37" style="position:absolute;z-index:251658269;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3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8" o:spid="_x0000_s38" style="position:absolute;z-index:251658268;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40"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9" o:spid="_x0000_s39" style="position:absolute;z-index:251658264;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，生产厂为</w:t>
      </w:r>
      <w:r>
        <w:rPr>
          <w:rStyle w:val="1241"/>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24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241"/>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24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232"/>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41"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0" o:spid="_x0000_s40" style="position:absolute;z-index:251658271;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42"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1" o:spid="_x0000_s41" style="position:absolute;z-index:251658273;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43"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2" o:spid="_x0000_s42" style="position:absolute;z-index:251658272;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4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3" o:spid="_x0000_s43" style="position:absolute;z-index:251658275;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45"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4" o:spid="_x0000_s44" style="position:absolute;z-index:251658274;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46"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5" o:spid="_x0000_s45" style="position:absolute;z-index:251658270;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，生产厂为</w:t>
      </w:r>
      <w:r>
        <w:rPr>
          <w:rStyle w:val="1241"/>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24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241"/>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24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232"/>
        <w:ind w:firstLine="420"/>
        <w:spacing w:before="30" w:beforeAutospacing="0" w:after="30" w:afterAutospacing="0" w:line="360" w:lineRule="auto"/>
        <w:rPr>
          <w:rFonts w:hint="eastAsia" w:ascii="宋体" w:hAnsi="宋体" w:eastAsia="宋体" w:cs="宋体"/>
          <w:color w:val="000000"/>
          <w:sz w:val="21"/>
          <w:szCs w:val="21"/>
        </w:rPr>
      </w:pP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4867275</wp:posOffset>
                </wp:positionH>
                <wp:positionV relativeFrom="paragraph">
                  <wp:posOffset>387985</wp:posOffset>
                </wp:positionV>
                <wp:extent cx="506095" cy="85090"/>
                <wp:effectExtent l="0" t="0" r="0" b="0"/>
                <wp:wrapNone/>
                <wp:docPr id="47"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6" o:spid="_x0000_s46" style="position:absolute;z-index:251658277;o:allowoverlap:true;o:allowincell:true;mso-position-horizontal-relative:text;margin-left:383.2pt;mso-position-horizontal:absolute;mso-position-vertical-relative:text;margin-top:30.5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2913380</wp:posOffset>
                </wp:positionH>
                <wp:positionV relativeFrom="paragraph">
                  <wp:posOffset>377190</wp:posOffset>
                </wp:positionV>
                <wp:extent cx="488950" cy="96520"/>
                <wp:effectExtent l="0" t="0" r="0" b="0"/>
                <wp:wrapNone/>
                <wp:docPr id="48"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7" o:spid="_x0000_s47" style="position:absolute;z-index:251658279;o:allowoverlap:true;o:allowincell:true;mso-position-horizontal-relative:text;margin-left:229.4pt;mso-position-horizontal:absolute;mso-position-vertical-relative:text;margin-top:29.7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1831340</wp:posOffset>
                </wp:positionH>
                <wp:positionV relativeFrom="paragraph">
                  <wp:posOffset>377190</wp:posOffset>
                </wp:positionV>
                <wp:extent cx="678180" cy="105410"/>
                <wp:effectExtent l="0" t="0" r="0" b="0"/>
                <wp:wrapNone/>
                <wp:docPr id="49"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58278;o:allowoverlap:true;o:allowincell:true;mso-position-horizontal-relative:text;margin-left:144.2pt;mso-position-horizontal:absolute;mso-position-vertical-relative:text;margin-top:29.7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981710</wp:posOffset>
                </wp:positionH>
                <wp:positionV relativeFrom="paragraph">
                  <wp:posOffset>381000</wp:posOffset>
                </wp:positionV>
                <wp:extent cx="424815" cy="112395"/>
                <wp:effectExtent l="0" t="0" r="0" b="0"/>
                <wp:wrapNone/>
                <wp:docPr id="50"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58281;o:allowoverlap:true;o:allowincell:true;mso-position-horizontal-relative:text;margin-left:77.3pt;mso-position-horizontal:absolute;mso-position-vertical-relative:text;margin-top:30.0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4105910</wp:posOffset>
                </wp:positionH>
                <wp:positionV relativeFrom="paragraph">
                  <wp:posOffset>92075</wp:posOffset>
                </wp:positionV>
                <wp:extent cx="718185" cy="97790"/>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80;o:allowoverlap:true;o:allowincell:true;mso-position-horizontal-relative:text;margin-left:323.3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-25399</wp:posOffset>
                </wp:positionH>
                <wp:positionV relativeFrom="paragraph">
                  <wp:posOffset>682625</wp:posOffset>
                </wp:positionV>
                <wp:extent cx="418465" cy="113030"/>
                <wp:effectExtent l="0" t="0" r="0" b="0"/>
                <wp:wrapNone/>
                <wp:docPr id="52"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58276;o:allowoverlap:true;o:allowincell:true;mso-position-horizontal-relative:text;margin-left:-2.0pt;mso-position-horizontal:absolute;mso-position-vertical-relative:text;margin-top:53.8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1"/>
          <w:szCs w:val="21"/>
        </w:rPr>
        <w:t xml:space="preserve">7</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  ）</w:t>
      </w:r>
      <w:r>
        <w:rPr>
          <w:rFonts w:hint="eastAsia" w:ascii="宋体" w:hAnsi="宋体" w:eastAsia="宋体" w:cs="宋体"/>
          <w:color w:val="000000"/>
          <w:sz w:val="21"/>
          <w:szCs w:val="21"/>
          <w:shd w:val="clear" w:color="auto" w:fill="ffffff"/>
        </w:rPr>
        <w:t xml:space="preserve">，生产厂为</w:t>
      </w:r>
      <w:r>
        <w:rPr>
          <w:rStyle w:val="1241"/>
          <w:rFonts w:hint="eastAsia" w:ascii="宋体" w:hAnsi="宋体" w:eastAsia="宋体" w:cs="宋体"/>
          <w:i w:val="0"/>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Style w:val="1241"/>
          <w:rFonts w:hint="eastAsia" w:ascii="宋体" w:hAnsi="宋体" w:eastAsia="宋体" w:cs="宋体"/>
          <w:i w:val="0"/>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Style w:val="1241"/>
          <w:rFonts w:hint="eastAsia" w:ascii="宋体" w:hAnsi="宋体" w:eastAsia="宋体" w:cs="宋体"/>
          <w:i w:val="0"/>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Style w:val="1241"/>
          <w:rFonts w:hint="eastAsia" w:ascii="宋体" w:hAnsi="宋体" w:eastAsia="宋体" w:cs="宋体"/>
          <w:i w:val="0"/>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Style w:val="1241"/>
          <w:rFonts w:hint="eastAsia" w:ascii="宋体" w:hAnsi="宋体" w:eastAsia="宋体" w:cs="宋体"/>
          <w:i w:val="0"/>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Style w:val="1241"/>
          <w:rFonts w:hint="eastAsia" w:ascii="宋体" w:hAnsi="宋体" w:eastAsia="宋体" w:cs="宋体"/>
          <w:i w:val="0"/>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rPr>
          <w:rFonts w:hint="eastAsia" w:ascii="宋体" w:hAnsi="宋体" w:eastAsia="宋体" w:cs="宋体"/>
          <w:color w:val="000000"/>
          <w:sz w:val="21"/>
          <w:szCs w:val="21"/>
        </w:rPr>
      </w:r>
      <w:r/>
    </w:p>
    <w:p>
      <w:pPr>
        <w:pStyle w:val="1232"/>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rPr>
      </w:r>
      <w:r/>
    </w:p>
    <w:p>
      <w:pPr>
        <w:pStyle w:val="1232"/>
        <w:ind w:firstLine="420"/>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rPr>
          <w:rFonts w:hint="eastAsia" w:ascii="宋体" w:hAnsi="宋体" w:eastAsia="宋体" w:cs="宋体"/>
          <w:color w:val="000000"/>
          <w:sz w:val="21"/>
          <w:szCs w:val="21"/>
        </w:rPr>
      </w:r>
      <w:r/>
    </w:p>
    <w:p>
      <w:pPr>
        <w:pStyle w:val="1232"/>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1232"/>
        <w:ind w:right="480" w:firstLine="3255"/>
        <w:spacing w:before="30" w:beforeAutospacing="0" w:after="3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 xml:space="preserve">公司（单位）名称（盖章）：　        </w:t>
      </w:r>
      <w:r>
        <w:rPr>
          <w:rFonts w:hint="eastAsia" w:ascii="宋体" w:hAnsi="宋体" w:eastAsia="宋体" w:cs="宋体"/>
          <w:color w:val="000000"/>
          <w:sz w:val="21"/>
          <w:szCs w:val="21"/>
        </w:rPr>
      </w:r>
      <w:r/>
    </w:p>
    <w:p>
      <w:pPr>
        <w:pStyle w:val="1232"/>
        <w:jc w:val="center"/>
        <w:spacing w:before="30" w:beforeAutospacing="0" w:after="30" w:afterAutospacing="0" w:line="360" w:lineRule="auto"/>
        <w:rPr>
          <w:rFonts w:hint="eastAsia" w:ascii="宋体" w:hAnsi="宋体" w:eastAsia="宋体" w:cs="宋体"/>
          <w:color w:val="000000"/>
        </w:rPr>
      </w:pPr>
      <w:r>
        <w:rPr>
          <w:rFonts w:hint="eastAsia" w:ascii="宋体" w:hAnsi="宋体" w:eastAsia="宋体" w:cs="宋体"/>
          <w:color w:val="000000"/>
          <w:sz w:val="21"/>
          <w:szCs w:val="21"/>
          <w:shd w:val="clear" w:color="auto" w:fill="ffffff"/>
        </w:rPr>
        <w:t xml:space="preserve">                                日期：　   年　  月　  日</w:t>
      </w:r>
      <w:r>
        <w:rPr>
          <w:rFonts w:hint="eastAsia" w:ascii="宋体" w:hAnsi="宋体" w:eastAsia="宋体" w:cs="宋体"/>
          <w:color w:val="000000"/>
          <w:shd w:val="clear" w:color="auto" w:fill="ffffff"/>
        </w:rPr>
        <w:t xml:space="preserve">         </w:t>
      </w:r>
      <w:r>
        <w:rPr>
          <w:rFonts w:hint="eastAsia" w:ascii="宋体" w:hAnsi="宋体" w:eastAsia="宋体" w:cs="宋体"/>
          <w:color w:val="000000"/>
        </w:rPr>
      </w:r>
      <w:r/>
    </w:p>
    <w:p>
      <w:pPr>
        <w:pStyle w:val="1232"/>
        <w:spacing w:before="30" w:beforeAutospacing="0" w:after="30" w:afterAutospacing="0" w:line="360" w:lineRule="auto"/>
        <w:rPr>
          <w:rFonts w:ascii="Times New Roman" w:hAnsi="Times New Roman" w:eastAsia="宋体"/>
          <w:color w:val="000000"/>
        </w:rPr>
      </w:pPr>
      <w:r>
        <w:rPr>
          <w:rFonts w:ascii="Times New Roman" w:hAnsi="Times New Roman" w:eastAsia="宋体"/>
          <w:color w:val="000000"/>
          <w:shd w:val="clear" w:color="auto" w:fill="ffffff"/>
        </w:rPr>
        <w:t xml:space="preserve">__________________</w:t>
      </w:r>
      <w:r>
        <w:rPr>
          <w:rFonts w:ascii="Times New Roman" w:hAnsi="Times New Roman" w:eastAsia="宋体"/>
          <w:color w:val="000000"/>
        </w:rPr>
      </w:r>
      <w:r/>
    </w:p>
    <w:p>
      <w:pPr>
        <w:pStyle w:val="1232"/>
        <w:spacing w:before="0" w:beforeAutospacing="0" w:after="0" w:afterAutospacing="0" w:line="400" w:lineRule="exact"/>
        <w:rPr>
          <w:rFonts w:ascii="Times New Roman" w:hAnsi="Times New Roman" w:eastAsia="宋体"/>
          <w:color w:val="000000"/>
          <w:sz w:val="22"/>
        </w:rPr>
      </w:pPr>
      <w:r>
        <w:rPr>
          <w:rFonts w:ascii="Times New Roman" w:hAnsi="Times New Roman" w:eastAsia="宋体"/>
          <w:color w:val="000000"/>
          <w:sz w:val="22"/>
          <w:shd w:val="clear" w:color="auto" w:fill="ffffff"/>
        </w:rPr>
        <w:t xml:space="preserve">1.产品如有型号，请在“产品名称”栏一并填写。</w:t>
      </w:r>
      <w:r>
        <w:rPr>
          <w:rFonts w:ascii="Times New Roman" w:hAnsi="Times New Roman" w:eastAsia="宋体"/>
          <w:color w:val="000000"/>
          <w:sz w:val="22"/>
        </w:rPr>
      </w:r>
      <w:r/>
    </w:p>
    <w:p>
      <w:pPr>
        <w:pStyle w:val="1232"/>
        <w:spacing w:before="0" w:beforeAutospacing="0" w:after="0" w:afterAutospacing="0" w:line="400" w:lineRule="exact"/>
        <w:rPr>
          <w:rFonts w:ascii="Times New Roman" w:hAnsi="Times New Roman" w:eastAsia="宋体"/>
          <w:color w:val="000000"/>
          <w:sz w:val="22"/>
        </w:rPr>
      </w:pPr>
      <w:r>
        <w:rPr>
          <w:rFonts w:ascii="Times New Roman" w:hAnsi="Times New Roman" w:eastAsia="宋体"/>
          <w:color w:val="000000"/>
          <w:sz w:val="22"/>
          <w:shd w:val="clear" w:color="auto" w:fill="ffffff"/>
        </w:rPr>
        <w:t xml:space="preserve">2.生产厂名与厂址应与生产厂营业执照载明的相关信息保持一致。</w:t>
      </w:r>
      <w:r>
        <w:rPr>
          <w:rFonts w:ascii="Times New Roman" w:hAnsi="Times New Roman" w:eastAsia="宋体"/>
          <w:color w:val="000000"/>
          <w:sz w:val="22"/>
        </w:rPr>
      </w:r>
      <w:r/>
    </w:p>
    <w:p>
      <w:pPr>
        <w:pStyle w:val="1232"/>
        <w:spacing w:before="0" w:beforeAutospacing="0" w:after="0" w:afterAutospacing="0" w:line="400" w:lineRule="exact"/>
        <w:rPr>
          <w:rFonts w:ascii="Times New Roman" w:hAnsi="Times New Roman" w:eastAsia="宋体"/>
          <w:color w:val="000000"/>
          <w:sz w:val="22"/>
        </w:rPr>
      </w:pPr>
      <w:r>
        <w:rPr>
          <w:rFonts w:ascii="Times New Roman" w:hAnsi="Times New Roman" w:eastAsia="宋体"/>
          <w:color w:val="000000"/>
          <w:sz w:val="22"/>
          <w:shd w:val="clear" w:color="auto" w:fill="ffffff"/>
        </w:rPr>
        <w:t xml:space="preserve">3.该产品的中国境内生产的组件成本占比相关要求实施前，“规定比例”栏可不填，下同。</w:t>
      </w:r>
      <w:r>
        <w:rPr>
          <w:rFonts w:ascii="Times New Roman" w:hAnsi="Times New Roman" w:eastAsia="宋体"/>
          <w:color w:val="000000"/>
          <w:sz w:val="22"/>
        </w:rPr>
      </w:r>
      <w:r/>
    </w:p>
    <w:p>
      <w:pPr>
        <w:pStyle w:val="1232"/>
        <w:spacing w:before="0" w:beforeAutospacing="0" w:after="0" w:afterAutospacing="0" w:line="400" w:lineRule="exact"/>
        <w:rPr>
          <w:rFonts w:ascii="Times New Roman" w:hAnsi="Times New Roman" w:eastAsia="宋体"/>
          <w:color w:val="000000"/>
          <w:sz w:val="22"/>
        </w:rPr>
      </w:pPr>
      <w:r>
        <w:rPr>
          <w:rFonts w:ascii="Times New Roman" w:hAnsi="Times New Roman" w:eastAsia="宋体"/>
          <w:color w:val="000000"/>
          <w:sz w:val="22"/>
          <w:shd w:val="clear" w:color="auto" w:fill="ffffff"/>
        </w:rPr>
        <w:t xml:space="preserve">4.该产品的关键组件要求实施前，“关键组件”栏可不填，下同。</w:t>
      </w:r>
      <w:r>
        <w:rPr>
          <w:rFonts w:ascii="Times New Roman" w:hAnsi="Times New Roman" w:eastAsia="宋体"/>
          <w:color w:val="000000"/>
          <w:sz w:val="22"/>
        </w:rPr>
      </w:r>
      <w:r/>
    </w:p>
    <w:p>
      <w:pPr>
        <w:pStyle w:val="1232"/>
        <w:spacing w:before="0" w:beforeAutospacing="0" w:after="0" w:afterAutospacing="0" w:line="400" w:lineRule="exact"/>
        <w:rPr>
          <w:rFonts w:ascii="Times New Roman" w:hAnsi="Times New Roman" w:eastAsia="宋体"/>
          <w:color w:val="000000"/>
          <w:sz w:val="22"/>
          <w:shd w:val="clear" w:color="auto" w:fill="ffffff"/>
        </w:rPr>
      </w:pPr>
      <w:r>
        <w:rPr>
          <w:rFonts w:ascii="Times New Roman" w:hAnsi="Times New Roman" w:eastAsia="宋体"/>
          <w:color w:val="000000"/>
          <w:sz w:val="22"/>
          <w:shd w:val="clear" w:color="auto" w:fill="ffffff"/>
        </w:rPr>
        <w:t xml:space="preserve">5.该产品的关键工序要求实施前，“关键工序”栏可不填，下同。</w:t>
      </w:r>
      <w:r>
        <w:rPr>
          <w:rFonts w:ascii="Times New Roman" w:hAnsi="Times New Roman" w:eastAsia="宋体"/>
          <w:color w:val="000000"/>
          <w:sz w:val="22"/>
          <w:shd w:val="clear" w:color="auto" w:fill="ffffff"/>
        </w:rPr>
      </w:r>
      <w:r/>
    </w:p>
    <w:p>
      <w:pPr>
        <w:pStyle w:val="1232"/>
        <w:spacing w:before="0" w:beforeAutospacing="0" w:after="0" w:afterAutospacing="0" w:line="400" w:lineRule="exact"/>
        <w:rPr>
          <w:rFonts w:ascii="Times New Roman" w:hAnsi="Times New Roman" w:eastAsia="宋体"/>
          <w:color w:val="000000"/>
          <w:sz w:val="22"/>
          <w:shd w:val="clear" w:color="auto" w:fill="ffffff"/>
        </w:rPr>
      </w:pPr>
      <w:r>
        <w:rPr>
          <w:rFonts w:ascii="Times New Roman" w:hAnsi="Times New Roman" w:eastAsia="宋体"/>
          <w:color w:val="000000"/>
          <w:sz w:val="22"/>
          <w:shd w:val="clear" w:color="auto" w:fill="ffffff"/>
        </w:rPr>
        <w:t xml:space="preserve">6.用斜线划除的地方无需填写。</w:t>
      </w:r>
      <w:r>
        <w:rPr>
          <w:rFonts w:ascii="Times New Roman" w:hAnsi="Times New Roman" w:eastAsia="宋体"/>
          <w:color w:val="000000"/>
          <w:sz w:val="22"/>
          <w:shd w:val="clear" w:color="auto" w:fill="ffffff"/>
        </w:rPr>
      </w:r>
      <w:r/>
    </w:p>
    <w:p>
      <w:pPr>
        <w:pStyle w:val="1232"/>
        <w:spacing w:before="0" w:beforeAutospacing="0" w:after="0" w:afterAutospacing="0" w:line="400" w:lineRule="exact"/>
        <w:rPr>
          <w:rFonts w:ascii="Times New Roman" w:hAnsi="Times New Roman" w:eastAsia="宋体"/>
          <w:color w:val="000000"/>
          <w:sz w:val="22"/>
          <w:shd w:val="clear" w:color="auto" w:fill="ffffff"/>
        </w:rPr>
      </w:pPr>
      <w:r>
        <w:rPr>
          <w:rFonts w:ascii="Times New Roman" w:hAnsi="Times New Roman" w:eastAsia="宋体"/>
          <w:color w:val="000000"/>
          <w:sz w:val="22"/>
          <w:shd w:val="clear" w:color="auto" w:fill="ffffff"/>
        </w:rPr>
        <w:t xml:space="preserve">7.供应商提供虚假《声明函》、虚假证明文件谋取中标、成交的，依照《中华人民共和国政府采购法》等法律法规规定追究相应责任。</w:t>
      </w:r>
      <w:r>
        <w:rPr>
          <w:rFonts w:ascii="Times New Roman" w:hAnsi="Times New Roman" w:eastAsia="宋体"/>
          <w:color w:val="000000"/>
          <w:sz w:val="22"/>
          <w:shd w:val="clear" w:color="auto" w:fill="ffffff"/>
        </w:rPr>
      </w:r>
      <w:r/>
    </w:p>
    <w:p>
      <w:pPr>
        <w:pStyle w:val="1232"/>
        <w:spacing w:before="0" w:beforeAutospacing="0" w:after="0" w:afterAutospacing="0" w:line="400" w:lineRule="exact"/>
        <w:rPr>
          <w:rFonts w:ascii="Times New Roman" w:hAnsi="Times New Roman" w:eastAsia="宋体"/>
          <w:color w:val="000000"/>
          <w:sz w:val="22"/>
          <w:shd w:val="clear" w:color="auto" w:fill="ffffff"/>
        </w:rPr>
      </w:pPr>
      <w:r>
        <w:rPr>
          <w:rFonts w:ascii="Times New Roman" w:hAnsi="Times New Roman" w:eastAsia="宋体"/>
          <w:color w:val="000000"/>
          <w:sz w:val="22"/>
          <w:shd w:val="clear" w:color="auto" w:fill="ffffff"/>
        </w:rPr>
        <w:t xml:space="preserve">8.中标、成交供应商提供的《声明函》或有关证明文件将随中标、成交结果同时公告。</w:t>
      </w:r>
      <w:r>
        <w:rPr>
          <w:rFonts w:ascii="Times New Roman" w:hAnsi="Times New Roman" w:eastAsia="宋体"/>
          <w:color w:val="000000"/>
          <w:sz w:val="22"/>
          <w:shd w:val="clear" w:color="auto" w:fill="ffffff"/>
        </w:rPr>
      </w:r>
      <w:r/>
    </w:p>
    <w:p>
      <w:pPr>
        <w:pStyle w:val="1197"/>
        <w:spacing w:after="156" w:line="440" w:lineRule="exact"/>
        <w:rPr>
          <w:b/>
          <w:bCs/>
          <w:sz w:val="24"/>
          <w:szCs w:val="22"/>
          <w:lang w:val="zh-CN"/>
        </w:rPr>
        <w:outlineLvl w:val="1"/>
      </w:pPr>
      <w:r>
        <w:rPr>
          <w:b/>
          <w:bCs/>
          <w:sz w:val="24"/>
          <w:szCs w:val="22"/>
          <w:lang w:val="zh-CN"/>
        </w:rPr>
        <w:br w:type="page" w:clear="all"/>
      </w:r>
      <w:bookmarkStart w:id="300" w:name="_Toc19047"/>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300"/>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197"/>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197"/>
              <w:spacing w:line="312" w:lineRule="atLeast"/>
              <w:rPr>
                <w:b/>
                <w:bCs/>
                <w:szCs w:val="21"/>
              </w:rPr>
            </w:pPr>
            <w:r>
              <w:rPr>
                <w:b/>
                <w:bCs/>
                <w:szCs w:val="21"/>
              </w:rPr>
            </w:r>
            <w:r/>
          </w:p>
        </w:tc>
      </w:tr>
      <w:tr>
        <w:trPr>
          <w:trHeight w:val="986"/>
        </w:trPr>
        <w:tc>
          <w:tcPr>
            <w:tcW w:w="1809" w:type="dxa"/>
            <w:vAlign w:val="center"/>
            <w:textDirection w:val="lrTb"/>
            <w:noWrap w:val="false"/>
          </w:tcPr>
          <w:p>
            <w:pPr>
              <w:pStyle w:val="1197"/>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197"/>
              <w:spacing w:line="312" w:lineRule="atLeast"/>
              <w:rPr>
                <w:b/>
                <w:bCs/>
                <w:szCs w:val="21"/>
              </w:rPr>
            </w:pPr>
            <w:r>
              <w:rPr>
                <w:b/>
                <w:bCs/>
                <w:szCs w:val="21"/>
              </w:rPr>
            </w:r>
            <w:r/>
          </w:p>
        </w:tc>
      </w:tr>
      <w:tr>
        <w:trPr>
          <w:trHeight w:val="1114"/>
        </w:trPr>
        <w:tc>
          <w:tcPr>
            <w:tcW w:w="1809" w:type="dxa"/>
            <w:vAlign w:val="center"/>
            <w:textDirection w:val="lrTb"/>
            <w:noWrap w:val="false"/>
          </w:tcPr>
          <w:p>
            <w:pPr>
              <w:pStyle w:val="1197"/>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197"/>
              <w:spacing w:line="312" w:lineRule="atLeast"/>
              <w:rPr>
                <w:b/>
                <w:bCs/>
                <w:szCs w:val="21"/>
              </w:rPr>
            </w:pPr>
            <w:r>
              <w:rPr>
                <w:b/>
                <w:bCs/>
                <w:szCs w:val="21"/>
              </w:rPr>
              <w:t xml:space="preserve">     </w:t>
            </w:r>
            <w:r>
              <w:rPr>
                <w:rFonts w:eastAsia="仿宋"/>
                <w:color w:val="000000"/>
                <w:sz w:val="24"/>
                <w:szCs w:val="24"/>
              </w:rPr>
              <w:t xml:space="preserve">□</w:t>
            </w:r>
            <w:r>
              <w:rPr>
                <w:b/>
                <w:bCs/>
                <w:szCs w:val="21"/>
              </w:rPr>
              <w:t xml:space="preserve">大型           </w:t>
            </w:r>
            <w:r>
              <w:rPr>
                <w:rFonts w:eastAsia="仿宋"/>
                <w:color w:val="000000"/>
                <w:sz w:val="24"/>
                <w:szCs w:val="24"/>
              </w:rPr>
              <w:t xml:space="preserve">□</w:t>
            </w:r>
            <w:r>
              <w:rPr>
                <w:b/>
                <w:bCs/>
                <w:szCs w:val="21"/>
              </w:rPr>
              <w:t xml:space="preserve">中型          </w:t>
            </w:r>
            <w:r>
              <w:rPr>
                <w:rFonts w:eastAsia="仿宋"/>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197"/>
              <w:jc w:val="center"/>
              <w:rPr>
                <w:b/>
                <w:bCs/>
                <w:lang w:val="zh-CN"/>
              </w:rPr>
            </w:pPr>
            <w:r>
              <w:rPr>
                <w:b/>
                <w:bCs/>
                <w:lang w:val="zh-CN"/>
              </w:rPr>
              <w:t xml:space="preserve">供应商所在区域</w:t>
            </w:r>
            <w:r>
              <w:rPr>
                <w:b/>
                <w:bCs/>
                <w:lang w:val="zh-CN"/>
              </w:rPr>
            </w:r>
            <w:r/>
          </w:p>
          <w:p>
            <w:pPr>
              <w:pStyle w:val="1197"/>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197"/>
              <w:spacing w:line="312" w:lineRule="atLeast"/>
              <w:rPr>
                <w:b/>
                <w:bCs/>
                <w:szCs w:val="21"/>
              </w:rPr>
            </w:pPr>
            <w:r>
              <w:rPr>
                <w:b/>
                <w:bCs/>
                <w:szCs w:val="21"/>
              </w:rPr>
            </w:r>
            <w:r/>
          </w:p>
        </w:tc>
      </w:tr>
      <w:tr>
        <w:trPr>
          <w:trHeight w:val="835"/>
        </w:trPr>
        <w:tc>
          <w:tcPr>
            <w:tcW w:w="1809" w:type="dxa"/>
            <w:vAlign w:val="center"/>
            <w:textDirection w:val="lrTb"/>
            <w:noWrap w:val="false"/>
          </w:tcPr>
          <w:p>
            <w:pPr>
              <w:pStyle w:val="1197"/>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197"/>
              <w:spacing w:line="312" w:lineRule="atLeast"/>
              <w:rPr>
                <w:b/>
                <w:bCs/>
                <w:szCs w:val="21"/>
              </w:rPr>
            </w:pPr>
            <w:r>
              <w:rPr>
                <w:b/>
                <w:bCs/>
                <w:lang w:val="zh-CN"/>
              </w:rPr>
              <w:t xml:space="preserve">   </w:t>
            </w:r>
            <w:r>
              <w:rPr>
                <w:rFonts w:eastAsia="仿宋"/>
                <w:color w:val="000000"/>
                <w:sz w:val="24"/>
                <w:szCs w:val="24"/>
              </w:rPr>
              <w:t xml:space="preserve">□</w:t>
            </w:r>
            <w:r>
              <w:rPr>
                <w:b/>
                <w:bCs/>
                <w:lang w:val="zh-CN"/>
              </w:rPr>
              <w:t xml:space="preserve">监狱企业残疾人     </w:t>
            </w:r>
            <w:r>
              <w:rPr>
                <w:rFonts w:eastAsia="仿宋"/>
                <w:color w:val="000000"/>
                <w:sz w:val="24"/>
                <w:szCs w:val="24"/>
              </w:rPr>
              <w:t xml:space="preserve">□</w:t>
            </w:r>
            <w:r>
              <w:rPr>
                <w:b/>
                <w:bCs/>
                <w:lang w:val="zh-CN"/>
              </w:rPr>
              <w:t xml:space="preserve">福利性单位     </w:t>
            </w:r>
            <w:r>
              <w:rPr>
                <w:rFonts w:eastAsia="仿宋"/>
                <w:color w:val="000000"/>
                <w:sz w:val="24"/>
                <w:szCs w:val="24"/>
              </w:rPr>
              <w:t xml:space="preserve">□</w:t>
            </w:r>
            <w:r>
              <w:rPr>
                <w:b/>
                <w:bCs/>
                <w:lang w:val="zh-CN"/>
              </w:rPr>
              <w:t xml:space="preserve">其他</w:t>
            </w:r>
            <w:r>
              <w:rPr>
                <w:b/>
                <w:bCs/>
                <w:szCs w:val="21"/>
              </w:rPr>
            </w:r>
            <w:r/>
          </w:p>
        </w:tc>
      </w:tr>
    </w:tbl>
    <w:p>
      <w:pPr>
        <w:pStyle w:val="1197"/>
        <w:rPr>
          <w:lang w:val="zh-CN"/>
        </w:rPr>
      </w:pPr>
      <w:r>
        <w:rPr>
          <w:lang w:val="zh-CN"/>
        </w:rPr>
        <w:t xml:space="preserve">注：</w:t>
      </w:r>
      <w:r>
        <w:rPr>
          <w:lang w:val="zh-CN"/>
        </w:rPr>
      </w:r>
      <w:r/>
    </w:p>
    <w:p>
      <w:pPr>
        <w:pStyle w:val="1197"/>
        <w:ind w:firstLine="218"/>
        <w:spacing w:line="360" w:lineRule="auto"/>
        <w:rPr>
          <w:rFonts w:hint="eastAsia" w:ascii="宋体" w:hAnsi="宋体" w:cs="宋体"/>
          <w:lang w:val="zh-CN"/>
        </w:rPr>
      </w:pPr>
      <w:r>
        <w:rPr>
          <w:rFonts w:hint="eastAsia" w:ascii="宋体" w:hAnsi="宋体" w:cs="宋体"/>
        </w:rPr>
        <w:t xml:space="preserve">1、供应商规模：供应商应对照工业和信息化部、国家统计局、国家发展改革委、财政部《关于印发中小企业划型标准规定的通知》（工信部联企业〔2011〕300 号）中的规模划分勾选自身规模；</w:t>
      </w:r>
      <w:r>
        <w:rPr>
          <w:rFonts w:hint="eastAsia" w:ascii="宋体" w:hAnsi="宋体" w:cs="宋体"/>
          <w:lang w:val="zh-CN"/>
        </w:rPr>
      </w:r>
      <w:r/>
    </w:p>
    <w:p>
      <w:pPr>
        <w:pStyle w:val="1197"/>
        <w:ind w:firstLine="218"/>
        <w:spacing w:line="360" w:lineRule="auto"/>
        <w:rPr>
          <w:rFonts w:hint="eastAsia" w:ascii="宋体" w:hAnsi="宋体" w:cs="宋体"/>
        </w:rPr>
      </w:pPr>
      <w:r>
        <w:rPr>
          <w:rFonts w:hint="eastAsia" w:ascii="宋体" w:hAnsi="宋体" w:cs="宋体"/>
        </w:rPr>
        <w:t xml:space="preserve">2、供应商所在区域：指供应商注册地所在地区，具体细化到省份；</w:t>
      </w:r>
      <w:r>
        <w:rPr>
          <w:rFonts w:hint="eastAsia" w:ascii="宋体" w:hAnsi="宋体" w:cs="宋体"/>
        </w:rPr>
      </w:r>
      <w:r/>
    </w:p>
    <w:p>
      <w:pPr>
        <w:pStyle w:val="1197"/>
        <w:ind w:firstLine="218"/>
        <w:spacing w:line="360" w:lineRule="auto"/>
        <w:rPr>
          <w:rFonts w:hint="eastAsia" w:ascii="宋体" w:hAnsi="宋体" w:cs="宋体"/>
        </w:rPr>
      </w:pPr>
      <w:r>
        <w:rPr>
          <w:rFonts w:hint="eastAsia" w:ascii="宋体" w:hAnsi="宋体" w:cs="宋体"/>
        </w:rPr>
        <w:t xml:space="preserve">3、</w:t>
      </w:r>
      <w:r>
        <w:rPr>
          <w:rFonts w:hint="eastAsia" w:ascii="宋体" w:hAnsi="宋体" w:cs="宋体"/>
          <w:lang w:val="zh-CN"/>
        </w:rPr>
        <w:t xml:space="preserve">是否特殊性质：</w:t>
      </w:r>
      <w:r>
        <w:rPr>
          <w:rFonts w:hint="eastAsia" w:ascii="宋体" w:hAnsi="宋体" w:cs="宋体"/>
        </w:rP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rPr>
          <w:rFonts w:hint="eastAsia" w:ascii="宋体" w:hAnsi="宋体" w:cs="宋体"/>
        </w:rPr>
      </w:r>
      <w:r/>
    </w:p>
    <w:p>
      <w:pPr>
        <w:pStyle w:val="1197"/>
        <w:spacing w:after="156" w:line="440" w:lineRule="exact"/>
        <w:rPr>
          <w:rFonts w:hint="eastAsia"/>
          <w:b/>
          <w:bCs/>
          <w:color w:val="000000"/>
          <w:sz w:val="24"/>
          <w:szCs w:val="22"/>
        </w:rPr>
        <w:outlineLvl w:val="1"/>
      </w:pPr>
      <w:r>
        <w:rPr>
          <w:rFonts w:hint="eastAsia" w:ascii="宋体" w:hAnsi="宋体" w:cs="宋体"/>
        </w:rPr>
        <w:br w:type="page" w:clear="all"/>
      </w:r>
      <w:bookmarkStart w:id="301" w:name="_Toc21565"/>
      <w:r/>
      <w:bookmarkStart w:id="302" w:name="_Toc1815"/>
      <w:r>
        <w:rPr>
          <w:rFonts w:hint="eastAsia"/>
          <w:b/>
          <w:bCs/>
          <w:color w:val="000000"/>
          <w:sz w:val="24"/>
          <w:szCs w:val="22"/>
          <w:lang w:val="zh-CN"/>
        </w:rPr>
        <w:t xml:space="preserve">附件</w:t>
      </w:r>
      <w:r>
        <w:rPr>
          <w:rFonts w:hint="eastAsia"/>
          <w:b/>
          <w:bCs/>
          <w:color w:val="000000"/>
          <w:sz w:val="24"/>
          <w:szCs w:val="22"/>
        </w:rPr>
        <w:t xml:space="preserve">七 </w:t>
      </w:r>
      <w:r>
        <w:rPr>
          <w:rFonts w:hint="eastAsia"/>
          <w:b/>
          <w:bCs/>
          <w:color w:val="000000"/>
          <w:sz w:val="24"/>
          <w:szCs w:val="22"/>
          <w:lang w:val="zh-CN"/>
        </w:rPr>
        <w:t xml:space="preserve">供应商情况告知表</w:t>
      </w:r>
      <w:r>
        <w:rPr>
          <w:rFonts w:hint="eastAsia"/>
          <w:b/>
          <w:bCs/>
          <w:color w:val="000000"/>
          <w:sz w:val="24"/>
          <w:szCs w:val="22"/>
        </w:rPr>
        <w:t xml:space="preserve">—附表</w:t>
      </w:r>
      <w:bookmarkEnd w:id="301"/>
      <w:r/>
      <w:bookmarkEnd w:id="302"/>
      <w:r>
        <w:rPr>
          <w:rFonts w:hint="eastAsia"/>
          <w:b/>
          <w:bCs/>
          <w:color w:val="000000"/>
          <w:sz w:val="24"/>
          <w:szCs w:val="22"/>
        </w:rPr>
      </w:r>
      <w:r/>
    </w:p>
    <w:p>
      <w:pPr>
        <w:pStyle w:val="1197"/>
        <w:spacing w:line="440" w:lineRule="exact"/>
        <w:rPr>
          <w:rFonts w:hAnsi="宋体" w:cs="宋体"/>
          <w:szCs w:val="21"/>
        </w:rPr>
      </w:pPr>
      <w:r>
        <w:rPr>
          <w:rFonts w:hint="eastAsia" w:hAnsi="宋体" w:cs="宋体"/>
          <w:szCs w:val="21"/>
        </w:rPr>
        <w:t xml:space="preserve">中小企业划型标准规定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一、根据《中华人民共和国中小企业促进法》和《国务院关于进一步促进中小企业发展的若干意见》(国发〔2009〕36号)，制定本规定。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二、中小企业划分为中型、小型、微型三种类型，具体标准根据企业从业人员、营业收入、资产总额等指标，结合行业特点制定。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四、各行业划型标准为：</w:t>
      </w:r>
      <w:r>
        <w:rPr>
          <w:rFonts w:hAnsi="宋体" w:cs="宋体"/>
          <w:szCs w:val="21"/>
        </w:rPr>
      </w:r>
      <w:r/>
    </w:p>
    <w:p>
      <w:pPr>
        <w:pStyle w:val="1197"/>
        <w:spacing w:line="440" w:lineRule="exact"/>
        <w:rPr>
          <w:rFonts w:hAnsi="宋体" w:cs="宋体"/>
          <w:szCs w:val="21"/>
        </w:rPr>
      </w:pPr>
      <w:r>
        <w:rPr>
          <w:rFonts w:hint="eastAsia"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rPr>
          <w:rFonts w:hAnsi="宋体" w:cs="宋体"/>
          <w:szCs w:val="21"/>
        </w:rPr>
      </w:r>
      <w:r/>
    </w:p>
    <w:p>
      <w:pPr>
        <w:pStyle w:val="1197"/>
        <w:spacing w:line="440" w:lineRule="exact"/>
        <w:rPr>
          <w:rFonts w:hint="eastAsia" w:hAnsi="宋体" w:cs="宋体"/>
          <w:b/>
          <w:bCs/>
          <w:color w:val="ff0000"/>
          <w:szCs w:val="21"/>
        </w:rPr>
      </w:pPr>
      <w:r>
        <w:rPr>
          <w:rFonts w:hint="eastAsia" w:hAnsi="宋体" w:cs="宋体"/>
          <w:b/>
          <w:bCs/>
          <w:color w:val="ff0000"/>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hAnsi="宋体" w:cs="宋体"/>
          <w:b/>
          <w:bCs/>
          <w:color w:val="ff0000"/>
          <w:szCs w:val="21"/>
        </w:rPr>
      </w:r>
      <w:r/>
    </w:p>
    <w:p>
      <w:pPr>
        <w:pStyle w:val="1197"/>
        <w:spacing w:line="440" w:lineRule="exact"/>
        <w:rPr>
          <w:rFonts w:hAnsi="宋体" w:cs="宋体"/>
          <w:szCs w:val="21"/>
        </w:rPr>
      </w:pPr>
      <w:r>
        <w:rPr>
          <w:rFonts w:hint="eastAsia"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rPr>
          <w:rFonts w:hAnsi="宋体" w:cs="宋体"/>
          <w:szCs w:val="21"/>
        </w:rPr>
      </w:r>
      <w:r/>
    </w:p>
    <w:p>
      <w:pPr>
        <w:pStyle w:val="1197"/>
        <w:spacing w:line="440" w:lineRule="exact"/>
        <w:rPr>
          <w:rFonts w:hAnsi="宋体" w:cs="宋体"/>
          <w:szCs w:val="21"/>
        </w:rPr>
      </w:pPr>
      <w:r>
        <w:rPr>
          <w:rFonts w:hint="eastAsia" w:hAnsi="宋体" w:cs="宋体"/>
          <w:szCs w:val="21"/>
        </w:rPr>
        <w:t xml:space="preserve">五、企业类型的划分以统计部门的统计数据为依据。</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六、本规定适用于在中华人民共和国境内依法设立的各类所有制和各种组织形式的企业。个体工商户和本规定以外的行业，参照本规定进行划型。</w:t>
      </w:r>
      <w:r>
        <w:rPr>
          <w:rFonts w:hAnsi="宋体" w:cs="宋体"/>
          <w:szCs w:val="21"/>
        </w:rPr>
      </w:r>
      <w:r/>
    </w:p>
    <w:p>
      <w:pPr>
        <w:pStyle w:val="1197"/>
        <w:spacing w:line="440" w:lineRule="exact"/>
        <w:rPr>
          <w:rFonts w:hAnsi="宋体" w:cs="宋体"/>
          <w:szCs w:val="21"/>
        </w:rPr>
      </w:pPr>
      <w:r>
        <w:rPr>
          <w:rFonts w:hint="eastAsia"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Ansi="宋体" w:cs="宋体"/>
          <w:szCs w:val="21"/>
        </w:rPr>
      </w:r>
      <w:r/>
    </w:p>
    <w:p>
      <w:pPr>
        <w:pStyle w:val="1197"/>
        <w:spacing w:line="440" w:lineRule="exact"/>
        <w:rPr>
          <w:rFonts w:hAnsi="宋体" w:cs="宋体"/>
          <w:szCs w:val="21"/>
        </w:rPr>
      </w:pPr>
      <w:r>
        <w:rPr>
          <w:rFonts w:hint="eastAsia" w:hAnsi="宋体" w:cs="宋体"/>
          <w:szCs w:val="21"/>
        </w:rPr>
        <w:t xml:space="preserve">八、本规定由工业和信息化部、国家统计局会同有关部门根据《国民经济行业分类》修订情况和企业发展变化情况适时修订。</w:t>
      </w:r>
      <w:r>
        <w:rPr>
          <w:rFonts w:hAnsi="宋体" w:cs="宋体"/>
          <w:szCs w:val="21"/>
        </w:rPr>
      </w:r>
      <w:r/>
    </w:p>
    <w:p>
      <w:pPr>
        <w:pStyle w:val="1197"/>
        <w:spacing w:line="440" w:lineRule="exact"/>
        <w:rPr>
          <w:rFonts w:hAnsi="宋体" w:cs="宋体"/>
          <w:szCs w:val="21"/>
        </w:rPr>
      </w:pPr>
      <w:r>
        <w:rPr>
          <w:rFonts w:hint="eastAsia" w:hAnsi="宋体" w:cs="宋体"/>
          <w:szCs w:val="21"/>
        </w:rPr>
        <w:t xml:space="preserve">九、本规定由工业和信息化部、国家统计局会同有关部门负责解释。</w:t>
      </w:r>
      <w:r>
        <w:rPr>
          <w:rFonts w:hAnsi="宋体" w:cs="宋体"/>
          <w:szCs w:val="21"/>
        </w:rPr>
      </w:r>
      <w:r/>
    </w:p>
    <w:p>
      <w:pPr>
        <w:pStyle w:val="1197"/>
        <w:ind w:firstLine="218"/>
        <w:spacing w:line="360" w:lineRule="auto"/>
        <w:rPr>
          <w:rFonts w:hint="eastAsia" w:ascii="宋体" w:hAnsi="宋体" w:cs="宋体"/>
        </w:rPr>
      </w:pPr>
      <w:r>
        <w:rPr>
          <w:rFonts w:hint="eastAsia" w:hAnsi="宋体" w:cs="宋体"/>
          <w:szCs w:val="21"/>
        </w:rPr>
        <w:t xml:space="preserve">十、本规定自发布之日起执行，原国家经贸委、原国家计委、财政部和国家统计局2003年颁布的《中小企业标准暂行规定》同时废止。</w:t>
      </w:r>
      <w:r>
        <w:rPr>
          <w:rFonts w:hint="eastAsia" w:ascii="宋体" w:hAnsi="宋体" w:cs="宋体"/>
        </w:rPr>
      </w:r>
      <w:r/>
    </w:p>
    <w:p>
      <w:pPr>
        <w:pStyle w:val="1197"/>
        <w:ind w:firstLine="218"/>
        <w:spacing w:line="360" w:lineRule="auto"/>
        <w:rPr>
          <w:rFonts w:hint="eastAsia" w:ascii="宋体" w:hAnsi="宋体" w:cs="宋体"/>
        </w:rPr>
      </w:pPr>
      <w:r>
        <w:rPr>
          <w:rFonts w:hint="eastAsia" w:ascii="宋体" w:hAnsi="宋体" w:cs="宋体"/>
        </w:rPr>
      </w:r>
      <w:r/>
    </w:p>
    <w:p>
      <w:pPr>
        <w:pStyle w:val="1197"/>
        <w:ind w:right="1560"/>
        <w:spacing w:line="360" w:lineRule="auto"/>
        <w:tabs>
          <w:tab w:val="left" w:pos="4860" w:leader="none"/>
        </w:tabs>
        <w:rPr>
          <w:rFonts w:hint="eastAsia" w:ascii="宋体" w:cs="宋体"/>
          <w:b/>
          <w:sz w:val="24"/>
          <w:szCs w:val="24"/>
        </w:rPr>
      </w:pPr>
      <w:r>
        <w:rPr>
          <w:rFonts w:hint="eastAsia" w:ascii="宋体" w:cs="宋体"/>
          <w:spacing w:val="6"/>
          <w:sz w:val="24"/>
          <w:szCs w:val="24"/>
        </w:rPr>
        <w:t xml:space="preserve">  </w:t>
      </w:r>
      <w:r>
        <w:rPr>
          <w:rFonts w:hint="eastAsia" w:ascii="宋体" w:cs="宋体"/>
          <w:b/>
          <w:sz w:val="24"/>
          <w:szCs w:val="24"/>
        </w:rPr>
      </w:r>
      <w:r/>
    </w:p>
    <w:p>
      <w:pPr>
        <w:pStyle w:val="1197"/>
        <w:ind w:right="-5"/>
        <w:spacing w:line="360" w:lineRule="auto"/>
        <w:rPr>
          <w:rFonts w:hint="eastAsia" w:ascii="宋体" w:cs="宋体"/>
          <w:b/>
          <w:sz w:val="24"/>
          <w:szCs w:val="24"/>
        </w:rPr>
        <w:sectPr>
          <w:footerReference w:type="first" r:id="rId18"/>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b/>
          <w:sz w:val="24"/>
          <w:szCs w:val="24"/>
        </w:rPr>
      </w:r>
      <w:r/>
    </w:p>
    <w:p>
      <w:pPr>
        <w:pStyle w:val="1197"/>
        <w:spacing w:line="360" w:lineRule="auto"/>
        <w:rPr>
          <w:rFonts w:hint="eastAsia" w:ascii="宋体" w:cs="宋体"/>
          <w:b/>
        </w:rPr>
        <w:outlineLvl w:val="1"/>
      </w:pPr>
      <w:r/>
      <w:bookmarkStart w:id="303" w:name="_Toc26413"/>
      <w:r/>
      <w:bookmarkStart w:id="304" w:name="_Toc27256"/>
      <w:r/>
      <w:bookmarkStart w:id="305" w:name="_Toc14428"/>
      <w:r>
        <w:rPr>
          <w:rFonts w:hint="eastAsia" w:ascii="宋体" w:cs="宋体"/>
          <w:b/>
          <w:bCs/>
          <w:sz w:val="24"/>
          <w:szCs w:val="22"/>
          <w:lang w:val="zh-CN"/>
        </w:rPr>
        <w:t xml:space="preserve">附件八 资格证明文件</w:t>
      </w:r>
      <w:bookmarkEnd w:id="303"/>
      <w:r/>
      <w:bookmarkEnd w:id="304"/>
      <w:r/>
      <w:bookmarkEnd w:id="305"/>
      <w:r>
        <w:rPr>
          <w:rFonts w:hint="eastAsia" w:ascii="宋体" w:cs="宋体"/>
          <w:b/>
        </w:rPr>
      </w:r>
      <w:r/>
    </w:p>
    <w:p>
      <w:pPr>
        <w:pStyle w:val="1197"/>
        <w:jc w:val="left"/>
        <w:spacing w:line="360" w:lineRule="auto"/>
        <w:rPr>
          <w:rFonts w:hint="eastAsia" w:ascii="宋体" w:cs="宋体"/>
          <w:b/>
          <w:bCs/>
          <w:szCs w:val="21"/>
          <w:lang w:val="zh-CN"/>
        </w:rPr>
        <w:outlineLvl w:val="2"/>
      </w:pPr>
      <w:r/>
      <w:bookmarkStart w:id="306" w:name="_Toc4916"/>
      <w:r/>
      <w:bookmarkStart w:id="307" w:name="_Toc28011"/>
      <w:r/>
      <w:bookmarkStart w:id="308" w:name="_Toc12234"/>
      <w:r>
        <w:rPr>
          <w:rFonts w:hint="eastAsia" w:ascii="宋体" w:cs="宋体"/>
          <w:b/>
          <w:bCs/>
          <w:szCs w:val="21"/>
          <w:lang w:val="zh-CN"/>
        </w:rPr>
        <w:t xml:space="preserve">1、法人或其他组织的营业执照等证明文件（复印件加盖公章）</w:t>
      </w:r>
      <w:bookmarkEnd w:id="306"/>
      <w:r/>
      <w:bookmarkEnd w:id="307"/>
      <w:r/>
      <w:bookmarkEnd w:id="308"/>
      <w:r>
        <w:rPr>
          <w:rFonts w:hint="eastAsia" w:ascii="宋体" w:cs="宋体"/>
          <w:b/>
          <w:bCs/>
          <w:szCs w:val="21"/>
          <w:lang w:val="zh-CN"/>
        </w:rPr>
      </w:r>
      <w:r/>
    </w:p>
    <w:p>
      <w:pPr>
        <w:pStyle w:val="1197"/>
        <w:spacing w:line="360" w:lineRule="auto"/>
        <w:rPr>
          <w:rFonts w:hint="eastAsia" w:ascii="宋体" w:hAnsi="宋体" w:cs="宋体"/>
          <w:szCs w:val="21"/>
        </w:rPr>
      </w:pPr>
      <w:r>
        <w:rPr>
          <w:rFonts w:hint="eastAsia" w:ascii="宋体" w:hAnsi="宋体" w:cs="宋体"/>
          <w:szCs w:val="21"/>
        </w:rPr>
        <w:t xml:space="preserve">注：投标人为法人单位的需提交有效的营业执照并加盖公章，投标人为其他组织的需提供有效的证明文件并加盖有效印章。 </w:t>
      </w:r>
      <w:r>
        <w:rPr>
          <w:rFonts w:hint="eastAsia" w:ascii="宋体" w:hAnsi="宋体" w:cs="宋体"/>
          <w:szCs w:val="21"/>
        </w:rPr>
      </w:r>
      <w:r/>
    </w:p>
    <w:p>
      <w:pPr>
        <w:pStyle w:val="1197"/>
        <w:spacing w:line="440" w:lineRule="exact"/>
        <w:rPr>
          <w:rFonts w:hint="eastAsia" w:ascii="宋体" w:cs="宋体"/>
          <w:sz w:val="24"/>
          <w:szCs w:val="24"/>
        </w:rPr>
      </w:pPr>
      <w:r>
        <w:rPr>
          <w:rFonts w:hint="eastAsia" w:ascii="宋体" w:cs="宋体"/>
          <w:sz w:val="24"/>
          <w:szCs w:val="24"/>
        </w:rPr>
      </w:r>
      <w:r/>
    </w:p>
    <w:p>
      <w:pPr>
        <w:pStyle w:val="1197"/>
        <w:spacing w:line="440" w:lineRule="exact"/>
        <w:rPr>
          <w:rFonts w:hint="eastAsia" w:ascii="宋体" w:cs="宋体"/>
          <w:sz w:val="24"/>
          <w:szCs w:val="24"/>
        </w:rPr>
      </w:pPr>
      <w:r>
        <w:rPr>
          <w:rFonts w:hint="eastAsia" w:ascii="宋体" w:cs="宋体"/>
          <w:sz w:val="24"/>
          <w:szCs w:val="24"/>
        </w:rPr>
      </w:r>
      <w:r/>
    </w:p>
    <w:p>
      <w:pPr>
        <w:pStyle w:val="1197"/>
        <w:spacing w:line="440" w:lineRule="exact"/>
        <w:rPr>
          <w:rFonts w:hint="eastAsia" w:ascii="宋体" w:cs="宋体"/>
          <w:sz w:val="24"/>
          <w:szCs w:val="24"/>
        </w:rPr>
      </w:pPr>
      <w:r>
        <w:rPr>
          <w:rFonts w:hint="eastAsia" w:ascii="宋体" w:cs="宋体"/>
          <w:sz w:val="24"/>
          <w:szCs w:val="24"/>
        </w:rPr>
      </w:r>
      <w:r/>
    </w:p>
    <w:p>
      <w:pPr>
        <w:pStyle w:val="1197"/>
        <w:spacing w:line="440" w:lineRule="exact"/>
        <w:rPr>
          <w:rFonts w:hint="eastAsia" w:ascii="宋体" w:cs="宋体"/>
          <w:sz w:val="24"/>
          <w:szCs w:val="24"/>
        </w:rPr>
      </w:pPr>
      <w:r>
        <w:rPr>
          <w:rFonts w:hint="eastAsia" w:ascii="宋体" w:cs="宋体"/>
          <w:sz w:val="24"/>
          <w:szCs w:val="24"/>
        </w:rPr>
      </w:r>
      <w:r/>
    </w:p>
    <w:p>
      <w:pPr>
        <w:pStyle w:val="1197"/>
        <w:spacing w:line="440" w:lineRule="exact"/>
        <w:rPr>
          <w:rFonts w:hint="eastAsia" w:ascii="宋体" w:cs="宋体"/>
          <w:szCs w:val="21"/>
        </w:rPr>
      </w:pPr>
      <w:r>
        <w:rPr>
          <w:rFonts w:hint="eastAsia" w:ascii="宋体" w:cs="宋体"/>
          <w:szCs w:val="21"/>
        </w:rPr>
        <w:t xml:space="preserve">投标人名称（公章）：</w:t>
      </w:r>
      <w:r>
        <w:rPr>
          <w:rFonts w:hint="eastAsia" w:ascii="宋体" w:cs="宋体"/>
          <w:szCs w:val="21"/>
        </w:rPr>
      </w:r>
      <w:r/>
    </w:p>
    <w:p>
      <w:pPr>
        <w:pStyle w:val="1197"/>
        <w:spacing w:line="440" w:lineRule="exact"/>
        <w:rPr>
          <w:rFonts w:hint="eastAsia" w:ascii="宋体" w:cs="宋体"/>
          <w:szCs w:val="21"/>
        </w:rPr>
      </w:pPr>
      <w:r>
        <w:rPr>
          <w:rFonts w:hint="eastAsia" w:ascii="宋体" w:cs="宋体"/>
          <w:szCs w:val="21"/>
        </w:rPr>
        <w:t xml:space="preserve">授权代表（签字）：</w:t>
      </w:r>
      <w:r>
        <w:rPr>
          <w:rFonts w:hint="eastAsia" w:ascii="宋体" w:cs="宋体"/>
          <w:szCs w:val="21"/>
        </w:rPr>
      </w:r>
      <w:r/>
    </w:p>
    <w:p>
      <w:pPr>
        <w:pStyle w:val="1197"/>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197"/>
        <w:spacing w:line="440" w:lineRule="exact"/>
        <w:rPr>
          <w:rFonts w:hint="eastAsia" w:ascii="宋体" w:cs="宋体"/>
          <w:sz w:val="24"/>
          <w:szCs w:val="24"/>
        </w:rPr>
      </w:pPr>
      <w:r>
        <w:rPr>
          <w:rFonts w:hint="eastAsia" w:ascii="宋体" w:cs="宋体"/>
          <w:sz w:val="24"/>
          <w:szCs w:val="24"/>
        </w:rPr>
      </w:r>
      <w:r/>
    </w:p>
    <w:p>
      <w:pPr>
        <w:pStyle w:val="1197"/>
        <w:spacing w:line="440" w:lineRule="exact"/>
        <w:rPr>
          <w:rFonts w:hint="eastAsia" w:ascii="宋体" w:cs="宋体"/>
          <w:sz w:val="24"/>
          <w:szCs w:val="24"/>
        </w:rPr>
      </w:pPr>
      <w:r>
        <w:rPr>
          <w:rFonts w:hint="eastAsia" w:ascii="宋体" w:cs="宋体"/>
          <w:sz w:val="24"/>
          <w:szCs w:val="24"/>
        </w:rPr>
      </w:r>
      <w:r/>
    </w:p>
    <w:p>
      <w:pPr>
        <w:pStyle w:val="1197"/>
        <w:spacing w:line="440" w:lineRule="exact"/>
        <w:rPr>
          <w:rFonts w:hint="eastAsia" w:ascii="宋体" w:cs="宋体"/>
          <w:sz w:val="24"/>
          <w:szCs w:val="24"/>
        </w:rPr>
      </w:pPr>
      <w:r>
        <w:rPr>
          <w:rFonts w:hint="eastAsia" w:ascii="宋体" w:cs="宋体"/>
          <w:sz w:val="24"/>
          <w:szCs w:val="24"/>
        </w:rPr>
      </w:r>
      <w:r/>
    </w:p>
    <w:p>
      <w:pPr>
        <w:pStyle w:val="1197"/>
        <w:spacing w:line="440" w:lineRule="exact"/>
        <w:rPr>
          <w:rFonts w:hint="eastAsia" w:ascii="宋体" w:cs="宋体"/>
          <w:sz w:val="24"/>
          <w:szCs w:val="24"/>
        </w:rPr>
      </w:pPr>
      <w:r>
        <w:rPr>
          <w:rFonts w:hint="eastAsia" w:ascii="宋体" w:cs="宋体"/>
          <w:sz w:val="24"/>
          <w:szCs w:val="24"/>
        </w:rPr>
      </w:r>
      <w:r/>
    </w:p>
    <w:p>
      <w:pPr>
        <w:pStyle w:val="1197"/>
        <w:spacing w:line="440" w:lineRule="exact"/>
        <w:rPr>
          <w:rFonts w:hint="eastAsia" w:ascii="宋体" w:cs="宋体"/>
          <w:sz w:val="24"/>
          <w:szCs w:val="24"/>
        </w:rPr>
      </w:pPr>
      <w:r>
        <w:rPr>
          <w:rFonts w:hint="eastAsia" w:ascii="宋体" w:cs="宋体"/>
          <w:sz w:val="24"/>
          <w:szCs w:val="24"/>
        </w:rPr>
      </w:r>
      <w:r/>
    </w:p>
    <w:p>
      <w:pPr>
        <w:pStyle w:val="1197"/>
        <w:jc w:val="left"/>
        <w:spacing w:line="360" w:lineRule="auto"/>
        <w:rPr>
          <w:rFonts w:hint="eastAsia" w:ascii="宋体" w:cs="宋体"/>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b/>
          <w:bCs/>
          <w:szCs w:val="21"/>
          <w:lang w:val="zh-CN"/>
        </w:rPr>
      </w:r>
      <w:r/>
    </w:p>
    <w:p>
      <w:pPr>
        <w:pStyle w:val="1197"/>
        <w:jc w:val="left"/>
        <w:spacing w:line="360" w:lineRule="auto"/>
        <w:rPr>
          <w:rFonts w:hint="eastAsia" w:ascii="宋体" w:cs="宋体"/>
          <w:b/>
          <w:bCs/>
          <w:szCs w:val="21"/>
          <w:lang w:val="zh-CN"/>
        </w:rPr>
        <w:outlineLvl w:val="2"/>
      </w:pPr>
      <w:r/>
      <w:bookmarkStart w:id="309" w:name="_Toc24535"/>
      <w:r/>
      <w:bookmarkStart w:id="310" w:name="_Toc26588"/>
      <w:r/>
      <w:bookmarkStart w:id="311" w:name="_Toc27745"/>
      <w:r>
        <w:rPr>
          <w:rFonts w:hint="eastAsia" w:ascii="宋体" w:cs="宋体"/>
          <w:b/>
          <w:bCs/>
          <w:szCs w:val="21"/>
          <w:lang w:val="zh-CN"/>
        </w:rPr>
        <w:t xml:space="preserve">2、法人代表授权书</w:t>
      </w:r>
      <w:bookmarkEnd w:id="309"/>
      <w:r/>
      <w:bookmarkEnd w:id="310"/>
      <w:r/>
      <w:bookmarkEnd w:id="311"/>
      <w:r>
        <w:rPr>
          <w:rFonts w:hint="eastAsia" w:ascii="宋体" w:cs="宋体"/>
          <w:b/>
          <w:bCs/>
          <w:szCs w:val="21"/>
          <w:lang w:val="zh-CN"/>
        </w:rPr>
      </w:r>
      <w:r/>
    </w:p>
    <w:p>
      <w:pPr>
        <w:pStyle w:val="1197"/>
        <w:spacing w:line="360" w:lineRule="auto"/>
        <w:rPr>
          <w:rFonts w:hint="eastAsia" w:ascii="宋体" w:cs="宋体"/>
          <w:b/>
        </w:rPr>
      </w:pPr>
      <w:r>
        <w:rPr>
          <w:rFonts w:hint="eastAsia" w:ascii="宋体" w:cs="宋体"/>
          <w:b/>
        </w:rPr>
        <w:t xml:space="preserve">致江苏苏美达仪器设备有限公司：</w:t>
      </w:r>
      <w:r>
        <w:rPr>
          <w:rFonts w:hint="eastAsia" w:ascii="宋体" w:cs="宋体"/>
          <w:b/>
        </w:rPr>
      </w:r>
      <w:r/>
    </w:p>
    <w:p>
      <w:pPr>
        <w:pStyle w:val="1197"/>
        <w:spacing w:line="360" w:lineRule="auto"/>
        <w:rPr>
          <w:rFonts w:hint="eastAsia" w:ascii="宋体" w:cs="宋体"/>
          <w:szCs w:val="21"/>
        </w:rPr>
      </w:pPr>
      <w:r>
        <w:rPr>
          <w:rFonts w:hint="eastAsia" w:ascii="宋体" w:cs="宋体"/>
          <w:b/>
        </w:rPr>
        <w:t xml:space="preserve">   </w:t>
      </w:r>
      <w:r>
        <w:rPr>
          <w:rFonts w:hint="eastAsia" w:ascii="宋体" w:cs="宋体"/>
          <w:szCs w:val="21"/>
        </w:rPr>
        <w:t xml:space="preserve">本授权委托书声明：注册于</w:t>
      </w:r>
      <w:r>
        <w:rPr>
          <w:rFonts w:hint="eastAsia" w:ascii="宋体" w:cs="宋体"/>
          <w:szCs w:val="21"/>
          <w:u w:val="single"/>
        </w:rPr>
        <w:t xml:space="preserve">                </w:t>
      </w:r>
      <w:r>
        <w:rPr>
          <w:rFonts w:hint="eastAsia" w:ascii="宋体" w:cs="宋体"/>
          <w:szCs w:val="21"/>
        </w:rPr>
        <w:t xml:space="preserve">（投标人住址）的</w:t>
      </w:r>
      <w:r>
        <w:rPr>
          <w:rFonts w:hint="eastAsia" w:ascii="宋体" w:cs="宋体"/>
          <w:b/>
          <w:szCs w:val="21"/>
          <w:u w:val="single"/>
        </w:rPr>
        <w:t xml:space="preserve">              </w:t>
      </w:r>
      <w:r>
        <w:rPr>
          <w:rFonts w:hint="eastAsia" w:ascii="宋体" w:cs="宋体"/>
          <w:szCs w:val="21"/>
        </w:rPr>
        <w:t xml:space="preserve">（投标人名称）法定代表人</w:t>
      </w:r>
      <w:r>
        <w:rPr>
          <w:rFonts w:hint="eastAsia" w:ascii="宋体" w:cs="宋体"/>
          <w:szCs w:val="21"/>
          <w:u w:val="single"/>
        </w:rPr>
        <w:t xml:space="preserve"> </w:t>
      </w:r>
      <w:r>
        <w:rPr>
          <w:rFonts w:hint="eastAsia" w:ascii="宋体" w:cs="宋体"/>
          <w:b/>
          <w:szCs w:val="21"/>
          <w:u w:val="single"/>
        </w:rPr>
        <w:t xml:space="preserve">          </w:t>
      </w:r>
      <w:r>
        <w:rPr>
          <w:rFonts w:hint="eastAsia" w:ascii="宋体" w:cs="宋体"/>
          <w:szCs w:val="21"/>
        </w:rPr>
        <w:t xml:space="preserve">（法定代表人姓名、职务）代表本公司授权在下面签字的</w:t>
      </w:r>
      <w:r>
        <w:rPr>
          <w:rFonts w:hint="eastAsia" w:ascii="宋体" w:cs="宋体"/>
          <w:szCs w:val="21"/>
          <w:u w:val="single"/>
        </w:rPr>
        <w:t xml:space="preserve">         </w:t>
      </w:r>
      <w:r>
        <w:rPr>
          <w:rFonts w:hint="eastAsia" w:ascii="宋体" w:cs="宋体"/>
          <w:szCs w:val="21"/>
        </w:rPr>
        <w:t xml:space="preserve">（投标人代表姓名、职务）为本公司的合法代理人，就贵方组织的</w:t>
      </w:r>
      <w:r>
        <w:rPr>
          <w:rFonts w:hint="eastAsia" w:ascii="宋体" w:cs="宋体"/>
          <w:szCs w:val="21"/>
          <w:u w:val="single"/>
        </w:rPr>
        <w:t xml:space="preserve">         </w:t>
      </w:r>
      <w:r>
        <w:rPr>
          <w:rFonts w:hint="eastAsia" w:ascii="宋体" w:cs="宋体"/>
          <w:szCs w:val="21"/>
        </w:rPr>
        <w:t xml:space="preserve">（项目名称）</w:t>
      </w:r>
      <w:r>
        <w:rPr>
          <w:rFonts w:hint="eastAsia" w:ascii="宋体" w:cs="宋体"/>
          <w:szCs w:val="21"/>
          <w:u w:val="single"/>
        </w:rPr>
        <w:t xml:space="preserve">            </w:t>
      </w:r>
      <w:r>
        <w:rPr>
          <w:rFonts w:hint="eastAsia" w:ascii="宋体" w:cs="宋体"/>
          <w:szCs w:val="21"/>
        </w:rPr>
        <w:t xml:space="preserve">（招标编号）投标，以本公司名义处理一切与之有关的事务。</w:t>
      </w:r>
      <w:r>
        <w:rPr>
          <w:rFonts w:hint="eastAsia" w:ascii="宋体" w:cs="宋体"/>
          <w:szCs w:val="21"/>
        </w:rPr>
      </w:r>
      <w:r/>
    </w:p>
    <w:p>
      <w:pPr>
        <w:pStyle w:val="1197"/>
        <w:ind w:firstLine="420"/>
        <w:jc w:val="left"/>
        <w:spacing w:line="360" w:lineRule="auto"/>
        <w:shd w:val="clear" w:color="auto" w:fill="ffffff"/>
        <w:widowControl/>
        <w:rPr>
          <w:rFonts w:hint="eastAsia" w:ascii="宋体" w:cs="宋体"/>
          <w:szCs w:val="21"/>
        </w:rPr>
      </w:pPr>
      <w:r>
        <w:rPr>
          <w:rFonts w:hint="eastAsia" w:ascii="宋体" w:cs="宋体"/>
          <w:szCs w:val="21"/>
        </w:rPr>
        <w:t xml:space="preserve">本授权书于</w:t>
      </w:r>
      <w:r>
        <w:rPr>
          <w:rFonts w:hint="eastAsia" w:ascii="宋体" w:cs="宋体"/>
          <w:szCs w:val="21"/>
          <w:u w:val="single"/>
        </w:rPr>
        <w:t xml:space="preserve">    </w:t>
      </w:r>
      <w:r>
        <w:rPr>
          <w:rFonts w:hint="eastAsia" w:ascii="宋体" w:cs="宋体"/>
          <w:szCs w:val="21"/>
        </w:rPr>
        <w:t xml:space="preserve">年</w:t>
      </w:r>
      <w:r>
        <w:rPr>
          <w:rFonts w:hint="eastAsia" w:ascii="宋体" w:cs="宋体"/>
          <w:szCs w:val="21"/>
          <w:u w:val="single"/>
        </w:rPr>
        <w:t xml:space="preserve">  </w:t>
      </w:r>
      <w:r>
        <w:rPr>
          <w:rFonts w:hint="eastAsia" w:ascii="宋体" w:cs="宋体"/>
          <w:szCs w:val="21"/>
        </w:rPr>
        <w:t xml:space="preserve">月</w:t>
      </w:r>
      <w:r>
        <w:rPr>
          <w:rFonts w:hint="eastAsia" w:ascii="宋体" w:cs="宋体"/>
          <w:szCs w:val="21"/>
          <w:u w:val="single"/>
        </w:rPr>
        <w:t xml:space="preserve">  </w:t>
      </w:r>
      <w:r>
        <w:rPr>
          <w:rFonts w:hint="eastAsia" w:ascii="宋体" w:cs="宋体"/>
          <w:szCs w:val="21"/>
        </w:rPr>
        <w:t xml:space="preserve">日签字生效，特此声明。</w:t>
      </w:r>
      <w:r>
        <w:rPr>
          <w:rFonts w:hint="eastAsia" w:ascii="宋体" w:cs="宋体"/>
          <w:szCs w:val="21"/>
        </w:rPr>
      </w:r>
      <w:r/>
    </w:p>
    <w:p>
      <w:pPr>
        <w:pStyle w:val="1197"/>
        <w:spacing w:line="360" w:lineRule="auto"/>
        <w:rPr>
          <w:rFonts w:hint="eastAsia" w:ascii="宋体" w:cs="宋体"/>
          <w:szCs w:val="21"/>
        </w:rPr>
      </w:pPr>
      <w:r>
        <w:rPr>
          <w:rFonts w:hint="eastAsia" w:ascii="宋体" w:cs="宋体"/>
          <w:szCs w:val="21"/>
        </w:rPr>
      </w:r>
      <w:r/>
    </w:p>
    <w:p>
      <w:pPr>
        <w:pStyle w:val="1197"/>
        <w:spacing w:line="360" w:lineRule="auto"/>
        <w:rPr>
          <w:rFonts w:hint="eastAsia" w:ascii="宋体" w:cs="宋体"/>
          <w:szCs w:val="21"/>
        </w:rPr>
      </w:pPr>
      <w:r>
        <w:rPr>
          <w:rFonts w:hint="eastAsia" w:ascii="宋体" w:cs="宋体"/>
          <w:szCs w:val="21"/>
        </w:rPr>
        <w:t xml:space="preserve">法定代表人签字： </w:t>
      </w:r>
      <w:r>
        <w:rPr>
          <w:rFonts w:hint="eastAsia" w:ascii="宋体" w:cs="宋体"/>
          <w:szCs w:val="21"/>
        </w:rPr>
      </w:r>
      <w:r/>
    </w:p>
    <w:p>
      <w:pPr>
        <w:pStyle w:val="1197"/>
        <w:spacing w:line="360" w:lineRule="auto"/>
        <w:rPr>
          <w:rFonts w:hint="eastAsia" w:ascii="宋体" w:cs="宋体"/>
          <w:szCs w:val="21"/>
        </w:rPr>
      </w:pPr>
      <w:r>
        <w:rPr>
          <w:rFonts w:hint="eastAsia" w:ascii="宋体" w:cs="宋体"/>
          <w:szCs w:val="21"/>
        </w:rPr>
        <w:t xml:space="preserve">授权代表签字： </w:t>
      </w:r>
      <w:r>
        <w:rPr>
          <w:rFonts w:hint="eastAsia" w:ascii="宋体" w:cs="宋体"/>
          <w:szCs w:val="21"/>
        </w:rPr>
      </w:r>
      <w:r/>
    </w:p>
    <w:p>
      <w:pPr>
        <w:pStyle w:val="1197"/>
        <w:spacing w:line="360" w:lineRule="auto"/>
        <w:rPr>
          <w:rFonts w:hint="eastAsia" w:ascii="宋体" w:cs="宋体"/>
          <w:sz w:val="23"/>
        </w:rPr>
      </w:pPr>
      <w:r>
        <w:rPr>
          <w:rFonts w:hint="eastAsia" w:ascii="宋体" w:cs="宋体"/>
          <w:szCs w:val="21"/>
        </w:rPr>
        <w:t xml:space="preserve">投标人名称（公章）：</w:t>
      </w:r>
      <w:r>
        <w:rPr>
          <w:rFonts w:hint="eastAsia" w:ascii="宋体" w:cs="宋体"/>
          <w:sz w:val="23"/>
        </w:rPr>
        <w:t xml:space="preserve"> </w:t>
      </w:r>
      <w:r>
        <w:rPr>
          <w:rFonts w:hint="eastAsia" w:ascii="宋体" w:cs="宋体"/>
          <w:sz w:val="23"/>
        </w:rPr>
      </w:r>
      <w:r/>
    </w:p>
    <w:p>
      <w:pPr>
        <w:pStyle w:val="1197"/>
        <w:spacing w:line="440" w:lineRule="exact"/>
        <w:rPr>
          <w:rFonts w:hint="eastAsia" w:ascii="宋体" w:cs="宋体"/>
          <w:szCs w:val="21"/>
        </w:rPr>
      </w:pPr>
      <w:r>
        <w:rPr>
          <w:rFonts w:hint="eastAsia" w:ascii="宋体" w:cs="宋体"/>
          <w:szCs w:val="21"/>
        </w:rPr>
        <w:t xml:space="preserve">日期：</w:t>
      </w:r>
      <w:r>
        <w:rPr>
          <w:rFonts w:hint="eastAsia" w:ascii="宋体" w:cs="宋体"/>
          <w:szCs w:val="21"/>
        </w:rPr>
      </w:r>
      <w:r/>
    </w:p>
    <w:p>
      <w:pPr>
        <w:pStyle w:val="1197"/>
        <w:spacing w:line="360" w:lineRule="auto"/>
        <w:rPr>
          <w:rFonts w:hint="eastAsia" w:ascii="宋体" w:cs="宋体"/>
          <w:b/>
          <w:szCs w:val="21"/>
        </w:rPr>
      </w:pPr>
      <w:r>
        <w:rPr>
          <w:rFonts w:hint="eastAsia" w:ascii="宋体" w:cs="宋体"/>
          <w:sz w:val="23"/>
        </w:rPr>
        <w:t xml:space="preserve"> </w:t>
      </w:r>
      <w:r>
        <w:rPr>
          <w:rFonts w:hint="eastAsia" w:ascii="宋体" w:cs="宋体"/>
          <w:b/>
          <w:szCs w:val="21"/>
        </w:rPr>
      </w:r>
      <w:r/>
    </w:p>
    <w:p>
      <w:pPr>
        <w:pStyle w:val="1197"/>
        <w:spacing w:line="360" w:lineRule="auto"/>
        <w:rPr>
          <w:rFonts w:hint="eastAsia" w:ascii="宋体" w:cs="宋体"/>
          <w:b/>
          <w:bCs/>
          <w:szCs w:val="21"/>
        </w:rPr>
      </w:pPr>
      <w:r>
        <w:rPr>
          <w:rFonts w:hint="eastAsia" w:ascii="宋体" w:cs="宋体"/>
          <w:b/>
          <w:bCs/>
          <w:szCs w:val="21"/>
        </w:rPr>
        <w:t xml:space="preserve">附：法定代表人、投标人授权代表的身份证复印件</w:t>
      </w:r>
      <w:r>
        <w:rPr>
          <w:rFonts w:hint="eastAsia" w:ascii="宋体" w:cs="宋体"/>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197"/>
              <w:spacing w:line="440" w:lineRule="exact"/>
              <w:rPr>
                <w:rFonts w:hint="eastAsia" w:ascii="宋体" w:cs="宋体"/>
                <w:b/>
              </w:rPr>
            </w:pPr>
            <w:r>
              <w:rPr>
                <w:rFonts w:hint="eastAsia" w:ascii="宋体" w:cs="宋体"/>
                <w:b/>
              </w:rPr>
            </w:r>
            <w:r/>
          </w:p>
        </w:tc>
      </w:tr>
    </w:tbl>
    <w:p>
      <w:pPr>
        <w:pStyle w:val="1197"/>
        <w:ind w:right="-5"/>
        <w:spacing w:line="360" w:lineRule="auto"/>
        <w:rPr>
          <w:rFonts w:hint="eastAsia" w:ascii="宋体" w:cs="宋体"/>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cs="宋体"/>
          <w:sz w:val="24"/>
          <w:szCs w:val="24"/>
        </w:rPr>
      </w:r>
      <w:r/>
    </w:p>
    <w:p>
      <w:pPr>
        <w:pStyle w:val="1197"/>
        <w:jc w:val="left"/>
        <w:spacing w:line="360" w:lineRule="auto"/>
        <w:rPr>
          <w:rFonts w:ascii="Arial" w:hAnsi="Arial" w:cs="Arial"/>
          <w:b/>
          <w:bCs/>
          <w:szCs w:val="21"/>
          <w:lang w:val="zh-CN"/>
        </w:rPr>
        <w:outlineLvl w:val="2"/>
      </w:pPr>
      <w:r/>
      <w:bookmarkStart w:id="312" w:name="_Toc1910"/>
      <w:r/>
      <w:bookmarkStart w:id="313" w:name="_Toc8662"/>
      <w:r/>
      <w:bookmarkStart w:id="314" w:name="_Toc27356"/>
      <w:r>
        <w:rPr>
          <w:rFonts w:hint="eastAsia" w:ascii="宋体" w:hAnsi="宋体" w:cs="宋体"/>
          <w:b/>
          <w:bCs/>
          <w:szCs w:val="21"/>
          <w:lang w:val="zh-CN"/>
        </w:rPr>
        <w:t xml:space="preserve">3、</w:t>
      </w:r>
      <w:r>
        <w:rPr>
          <w:rFonts w:hint="eastAsia" w:ascii="Arial" w:hAnsi="Arial" w:cs="Arial"/>
          <w:b/>
          <w:bCs/>
          <w:szCs w:val="21"/>
          <w:lang w:val="zh-CN"/>
        </w:rPr>
        <w:t xml:space="preserve">制造商授权书</w:t>
      </w:r>
      <w:bookmarkEnd w:id="312"/>
      <w:r/>
      <w:bookmarkEnd w:id="313"/>
      <w:r>
        <w:rPr>
          <w:rFonts w:hint="eastAsia" w:ascii="Arial" w:hAnsi="Arial" w:cs="Arial"/>
          <w:b/>
          <w:bCs/>
          <w:szCs w:val="21"/>
          <w:lang w:val="zh-CN"/>
        </w:rPr>
        <w:t xml:space="preserve">（</w:t>
      </w:r>
      <w:r>
        <w:rPr>
          <w:rFonts w:hint="eastAsia" w:ascii="Arial" w:hAnsi="Arial" w:cs="Arial"/>
          <w:b/>
          <w:bCs/>
          <w:szCs w:val="21"/>
        </w:rPr>
        <w:t xml:space="preserve">如需</w:t>
      </w:r>
      <w:r>
        <w:rPr>
          <w:rFonts w:hint="eastAsia" w:ascii="Arial" w:hAnsi="Arial" w:cs="Arial"/>
          <w:b/>
          <w:bCs/>
          <w:szCs w:val="21"/>
          <w:lang w:val="zh-CN"/>
        </w:rPr>
        <w:t xml:space="preserve">）</w:t>
      </w:r>
      <w:bookmarkEnd w:id="314"/>
      <w:r>
        <w:rPr>
          <w:rFonts w:ascii="Arial" w:hAnsi="Arial" w:cs="Arial"/>
          <w:b/>
          <w:bCs/>
          <w:szCs w:val="21"/>
          <w:lang w:val="zh-CN"/>
        </w:rPr>
      </w:r>
      <w:r/>
    </w:p>
    <w:p>
      <w:pPr>
        <w:pStyle w:val="1197"/>
        <w:spacing w:line="360" w:lineRule="auto"/>
        <w:rPr>
          <w:rFonts w:ascii="Arial" w:hAnsi="Arial" w:cs="Arial"/>
          <w:szCs w:val="21"/>
        </w:rPr>
      </w:pPr>
      <w:r>
        <w:rPr>
          <w:rFonts w:ascii="Arial" w:hAnsi="Arial" w:cs="Arial"/>
          <w:szCs w:val="21"/>
        </w:rPr>
      </w:r>
      <w:r/>
    </w:p>
    <w:p>
      <w:pPr>
        <w:pStyle w:val="1197"/>
        <w:spacing w:line="360" w:lineRule="auto"/>
        <w:rPr>
          <w:rFonts w:ascii="Arial" w:hAnsi="Arial" w:cs="Arial"/>
          <w:b/>
          <w:szCs w:val="21"/>
        </w:rPr>
      </w:pPr>
      <w:r>
        <w:rPr>
          <w:rFonts w:ascii="Arial" w:hAnsi="Arial" w:cs="Arial"/>
          <w:szCs w:val="21"/>
        </w:rPr>
        <w:t xml:space="preserve">致：（</w:t>
      </w:r>
      <w:r>
        <w:rPr>
          <w:rFonts w:hint="eastAsia" w:ascii="Arial" w:hAnsi="Arial" w:cs="Arial"/>
          <w:szCs w:val="21"/>
        </w:rPr>
        <w:t xml:space="preserve">采购代理机构</w:t>
      </w:r>
      <w:r>
        <w:rPr>
          <w:rFonts w:ascii="Arial" w:hAnsi="Arial" w:cs="Arial"/>
          <w:szCs w:val="21"/>
        </w:rPr>
        <w:t xml:space="preserve">）</w:t>
      </w:r>
      <w:r>
        <w:rPr>
          <w:rFonts w:ascii="Arial" w:hAnsi="Arial" w:cs="Arial"/>
          <w:b/>
          <w:szCs w:val="21"/>
        </w:rPr>
      </w:r>
      <w:r/>
    </w:p>
    <w:p>
      <w:pPr>
        <w:pStyle w:val="1197"/>
        <w:ind w:firstLine="420"/>
        <w:spacing w:line="360" w:lineRule="auto"/>
        <w:rPr>
          <w:rFonts w:ascii="Arial" w:hAnsi="Arial" w:cs="Arial"/>
          <w:szCs w:val="21"/>
        </w:rPr>
      </w:pPr>
      <w:r>
        <w:rPr>
          <w:rFonts w:ascii="Arial" w:hAnsi="Arial" w:cs="Arial"/>
          <w:szCs w:val="21"/>
        </w:rPr>
        <w:t xml:space="preserve">我们（制造商名称）是按（国家名称）法律成立的一家制造商，主要营业地点设在（制造商地址）。兹指派按（国家名称）的法律正式成立的，主要营业地点设在（贸易公司地址）的（贸易公司名称）作为我方真正的和合法的代理人进行下列有效的活动：</w:t>
      </w:r>
      <w:r>
        <w:rPr>
          <w:rFonts w:ascii="Arial" w:hAnsi="Arial" w:cs="Arial"/>
          <w:szCs w:val="21"/>
        </w:rPr>
      </w:r>
      <w:r/>
    </w:p>
    <w:p>
      <w:pPr>
        <w:pStyle w:val="1197"/>
        <w:ind w:firstLine="420"/>
        <w:spacing w:line="360" w:lineRule="auto"/>
        <w:rPr>
          <w:rFonts w:ascii="Arial" w:hAnsi="Arial" w:cs="Arial"/>
          <w:szCs w:val="21"/>
        </w:rPr>
      </w:pPr>
      <w:r>
        <w:rPr>
          <w:rFonts w:ascii="Arial" w:hAnsi="Arial" w:cs="Arial"/>
          <w:szCs w:val="21"/>
        </w:rPr>
        <w:t xml:space="preserve">代表我方在中华人民共和国办理贵方第</w:t>
      </w:r>
      <w:r>
        <w:rPr>
          <w:rFonts w:hint="eastAsia" w:ascii="Arial" w:hAnsi="Arial" w:cs="Arial"/>
          <w:szCs w:val="21"/>
          <w:u w:val="single"/>
        </w:rPr>
        <w:t xml:space="preserve">   </w:t>
      </w:r>
      <w:r>
        <w:rPr>
          <w:rFonts w:ascii="Arial" w:hAnsi="Arial" w:cs="Arial"/>
          <w:szCs w:val="21"/>
        </w:rPr>
        <w:t xml:space="preserve">号公开招标要求提供的由我方制造的产品的有关事宜，并对我方具有约束力。</w:t>
      </w:r>
      <w:r>
        <w:rPr>
          <w:rFonts w:ascii="Arial" w:hAnsi="Arial" w:cs="Arial"/>
          <w:szCs w:val="21"/>
        </w:rPr>
      </w:r>
      <w:r/>
    </w:p>
    <w:p>
      <w:pPr>
        <w:pStyle w:val="1197"/>
        <w:ind w:firstLine="420"/>
        <w:spacing w:line="360" w:lineRule="auto"/>
        <w:rPr>
          <w:rFonts w:ascii="Arial" w:hAnsi="Arial" w:cs="Arial"/>
          <w:szCs w:val="21"/>
        </w:rPr>
      </w:pPr>
      <w:r>
        <w:rPr>
          <w:rFonts w:ascii="Arial" w:hAnsi="Arial" w:cs="Arial"/>
          <w:szCs w:val="21"/>
        </w:rPr>
        <w:t xml:space="preserve">作为制造商，我方保证以公开投标合作者来约束自己，并对该公开投标共同和分别承担投标文件中所规定的义务。</w:t>
      </w:r>
      <w:r>
        <w:rPr>
          <w:rFonts w:ascii="Arial" w:hAnsi="Arial" w:cs="Arial"/>
          <w:szCs w:val="21"/>
        </w:rPr>
      </w:r>
      <w:r/>
    </w:p>
    <w:p>
      <w:pPr>
        <w:pStyle w:val="1197"/>
        <w:ind w:firstLine="420"/>
        <w:spacing w:line="360" w:lineRule="auto"/>
        <w:rPr>
          <w:rFonts w:ascii="Arial" w:hAnsi="Arial" w:cs="Arial"/>
          <w:szCs w:val="21"/>
        </w:rPr>
      </w:pPr>
      <w:r>
        <w:rPr>
          <w:rFonts w:ascii="Arial" w:hAnsi="Arial" w:cs="Arial"/>
          <w:szCs w:val="21"/>
        </w:rPr>
        <w:t xml:space="preserve">我方兹授予（贸易公司名称）全权办理和履行上述我方为完成上述各点所必须的事宜，具有替换或</w:t>
      </w:r>
      <w:r>
        <w:rPr>
          <w:rFonts w:hint="eastAsia" w:ascii="Arial" w:hAnsi="Arial" w:cs="Arial"/>
          <w:szCs w:val="21"/>
        </w:rPr>
        <w:t xml:space="preserve">撤销的</w:t>
      </w:r>
      <w:r>
        <w:rPr>
          <w:rFonts w:ascii="Arial" w:hAnsi="Arial" w:cs="Arial"/>
          <w:szCs w:val="21"/>
        </w:rPr>
        <w:t xml:space="preserve">全权。兹确认（贸易公司名称）或其正式授权代表依此合法地办理一切事宜。</w:t>
      </w:r>
      <w:r>
        <w:rPr>
          <w:rFonts w:ascii="Arial" w:hAnsi="Arial" w:cs="Arial"/>
          <w:szCs w:val="21"/>
        </w:rPr>
      </w:r>
      <w:r/>
    </w:p>
    <w:p>
      <w:pPr>
        <w:pStyle w:val="1197"/>
        <w:ind w:firstLine="480"/>
        <w:spacing w:line="360" w:lineRule="auto"/>
        <w:rPr>
          <w:rFonts w:ascii="Arial" w:hAnsi="Arial" w:cs="Arial"/>
          <w:szCs w:val="21"/>
        </w:rPr>
      </w:pPr>
      <w:r>
        <w:rPr>
          <w:rFonts w:ascii="Arial" w:hAnsi="Arial" w:cs="Arial"/>
          <w:szCs w:val="21"/>
        </w:rPr>
        <w:t xml:space="preserve">我方于年月日签署本文件，（贸易公司名称）于年月日接受此件，以此为证。</w:t>
      </w:r>
      <w:r>
        <w:rPr>
          <w:rFonts w:ascii="Arial" w:hAnsi="Arial" w:cs="Arial"/>
          <w:szCs w:val="21"/>
        </w:rPr>
      </w:r>
      <w:r/>
    </w:p>
    <w:p>
      <w:pPr>
        <w:pStyle w:val="1197"/>
        <w:ind w:firstLine="480"/>
        <w:spacing w:line="360" w:lineRule="auto"/>
        <w:rPr>
          <w:rFonts w:ascii="Arial" w:hAnsi="Arial" w:cs="Arial"/>
          <w:szCs w:val="21"/>
        </w:rPr>
      </w:pPr>
      <w:r>
        <w:rPr>
          <w:rFonts w:ascii="Arial" w:hAnsi="Arial" w:cs="Arial"/>
          <w:szCs w:val="21"/>
        </w:rPr>
      </w:r>
      <w:r/>
    </w:p>
    <w:p>
      <w:pPr>
        <w:pStyle w:val="1197"/>
        <w:spacing w:line="360" w:lineRule="auto"/>
        <w:rPr>
          <w:rFonts w:hint="eastAsia" w:ascii="Arial" w:hAnsi="Arial" w:cs="Arial"/>
          <w:szCs w:val="21"/>
        </w:rPr>
      </w:pPr>
      <w:r>
        <w:rPr>
          <w:rFonts w:ascii="Arial" w:hAnsi="Arial" w:cs="Arial"/>
          <w:szCs w:val="21"/>
        </w:rPr>
        <w:t xml:space="preserve">制造商名称（盖章）</w:t>
      </w:r>
      <w:r>
        <w:rPr>
          <w:rFonts w:hint="eastAsia" w:ascii="Arial" w:hAnsi="Arial" w:cs="Arial"/>
          <w:szCs w:val="21"/>
        </w:rPr>
        <w:t xml:space="preserve">：</w:t>
      </w:r>
      <w:r>
        <w:rPr>
          <w:rFonts w:hint="eastAsia" w:ascii="Arial" w:hAnsi="Arial" w:cs="Arial"/>
          <w:szCs w:val="21"/>
        </w:rPr>
      </w:r>
      <w:r/>
    </w:p>
    <w:p>
      <w:pPr>
        <w:pStyle w:val="1197"/>
        <w:spacing w:line="360" w:lineRule="auto"/>
        <w:rPr>
          <w:rFonts w:hint="eastAsia" w:ascii="Arial" w:hAnsi="Arial" w:cs="Arial"/>
          <w:szCs w:val="21"/>
        </w:rPr>
      </w:pPr>
      <w:r>
        <w:rPr>
          <w:rFonts w:ascii="Arial" w:hAnsi="Arial" w:cs="Arial"/>
          <w:szCs w:val="21"/>
        </w:rPr>
        <w:t xml:space="preserve">签字人姓名</w:t>
      </w:r>
      <w:r>
        <w:rPr>
          <w:rFonts w:hint="eastAsia" w:ascii="Arial" w:hAnsi="Arial" w:cs="Arial"/>
          <w:szCs w:val="21"/>
        </w:rPr>
        <w:t xml:space="preserve">（签名）：</w:t>
      </w:r>
      <w:r>
        <w:rPr>
          <w:rFonts w:hint="eastAsia" w:ascii="Arial" w:hAnsi="Arial" w:cs="Arial"/>
          <w:szCs w:val="21"/>
        </w:rPr>
      </w:r>
      <w:r/>
    </w:p>
    <w:p>
      <w:pPr>
        <w:pStyle w:val="1197"/>
        <w:ind w:left="-2" w:right="-5"/>
        <w:spacing w:line="360" w:lineRule="auto"/>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b/>
        </w:rPr>
      </w:pPr>
      <w:r>
        <w:rPr>
          <w:rFonts w:ascii="Arial" w:hAnsi="Arial" w:cs="Arial"/>
          <w:b/>
        </w:rPr>
      </w:r>
      <w:r/>
    </w:p>
    <w:p>
      <w:pPr>
        <w:pStyle w:val="1197"/>
        <w:spacing w:line="440" w:lineRule="exact"/>
        <w:rPr>
          <w:rFonts w:ascii="Arial" w:hAnsi="Arial" w:cs="Arial"/>
          <w:b/>
        </w:rPr>
      </w:pPr>
      <w:r>
        <w:rPr>
          <w:rFonts w:ascii="Arial" w:hAnsi="Arial" w:cs="Arial"/>
          <w:b/>
        </w:rPr>
      </w:r>
      <w:r/>
    </w:p>
    <w:p>
      <w:pPr>
        <w:pStyle w:val="1197"/>
        <w:spacing w:line="440" w:lineRule="exact"/>
        <w:rPr>
          <w:rFonts w:ascii="Arial" w:hAnsi="Arial" w:cs="Arial"/>
          <w:b/>
        </w:rPr>
      </w:pPr>
      <w:r>
        <w:rPr>
          <w:rFonts w:ascii="Arial" w:hAnsi="Arial" w:cs="Arial"/>
          <w:b/>
        </w:rPr>
      </w:r>
      <w:r/>
    </w:p>
    <w:p>
      <w:pPr>
        <w:pStyle w:val="1197"/>
        <w:spacing w:line="440" w:lineRule="exact"/>
        <w:rPr>
          <w:rFonts w:ascii="Arial" w:hAnsi="Arial" w:cs="Arial"/>
          <w:b/>
        </w:rPr>
      </w:pPr>
      <w:r>
        <w:rPr>
          <w:rFonts w:ascii="Arial" w:hAnsi="Arial" w:cs="Arial"/>
          <w:b/>
        </w:rPr>
      </w:r>
      <w:r/>
    </w:p>
    <w:p>
      <w:pPr>
        <w:pStyle w:val="1197"/>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197"/>
        <w:jc w:val="left"/>
        <w:spacing w:line="360" w:lineRule="auto"/>
        <w:rPr>
          <w:rFonts w:ascii="Arial" w:hAnsi="Arial" w:cs="Arial"/>
          <w:b/>
          <w:bCs/>
          <w:szCs w:val="21"/>
          <w:lang w:val="zh-CN"/>
        </w:rPr>
        <w:outlineLvl w:val="2"/>
      </w:pPr>
      <w:r/>
      <w:bookmarkStart w:id="315" w:name="_Toc24273"/>
      <w:r/>
      <w:bookmarkStart w:id="316" w:name="_Toc3078"/>
      <w:r/>
      <w:bookmarkStart w:id="317" w:name="_Toc11270"/>
      <w:r>
        <w:rPr>
          <w:rFonts w:hint="eastAsia" w:ascii="宋体" w:hAnsi="宋体" w:cs="宋体"/>
          <w:b/>
          <w:bCs/>
          <w:szCs w:val="21"/>
          <w:lang w:val="zh-CN"/>
        </w:rPr>
        <w:t xml:space="preserve">4、</w:t>
      </w:r>
      <w:r>
        <w:rPr>
          <w:rFonts w:hint="eastAsia" w:ascii="Arial" w:hAnsi="Arial" w:cs="Arial"/>
          <w:b/>
          <w:bCs/>
          <w:szCs w:val="21"/>
          <w:lang w:val="zh-CN"/>
        </w:rPr>
        <w:t xml:space="preserve">具有良好的商业信誉和健全的财务会计制度</w:t>
      </w:r>
      <w:bookmarkEnd w:id="315"/>
      <w:r/>
      <w:bookmarkEnd w:id="316"/>
      <w:r/>
      <w:bookmarkEnd w:id="317"/>
      <w:r>
        <w:rPr>
          <w:rFonts w:ascii="Arial" w:hAnsi="Arial" w:cs="Arial"/>
          <w:b/>
          <w:bCs/>
          <w:szCs w:val="21"/>
          <w:lang w:val="zh-CN"/>
        </w:rPr>
      </w:r>
      <w:r/>
    </w:p>
    <w:p>
      <w:pPr>
        <w:pStyle w:val="1197"/>
        <w:ind w:left="-2" w:right="-5"/>
        <w:spacing w:line="440" w:lineRule="exact"/>
        <w:rPr>
          <w:rFonts w:ascii="Arial" w:hAnsi="Arial" w:cs="Arial"/>
          <w:sz w:val="24"/>
        </w:rPr>
      </w:pPr>
      <w:r>
        <w:rPr>
          <w:rFonts w:ascii="Arial" w:hAnsi="Arial" w:cs="Arial"/>
          <w:sz w:val="24"/>
        </w:rPr>
      </w:r>
      <w:r/>
    </w:p>
    <w:p>
      <w:pPr>
        <w:pStyle w:val="1197"/>
        <w:jc w:val="left"/>
        <w:spacing w:line="360" w:lineRule="auto"/>
        <w:rPr>
          <w:rFonts w:ascii="Arial" w:hAnsi="Arial" w:cs="Arial"/>
          <w:szCs w:val="21"/>
          <w:lang w:val="zh-CN"/>
        </w:rPr>
      </w:pPr>
      <w:r>
        <w:rPr>
          <w:rFonts w:hint="eastAsia" w:ascii="Arial" w:hAnsi="Arial" w:cs="Arial"/>
          <w:szCs w:val="21"/>
          <w:lang w:val="zh-CN"/>
        </w:rPr>
        <w:t xml:space="preserve">提供距开标时间六个月内任意一月份的财务状况报告（</w:t>
      </w:r>
      <w:r>
        <w:rPr>
          <w:rFonts w:hint="eastAsia" w:ascii="Arial" w:hAnsi="Arial" w:cs="Arial"/>
          <w:szCs w:val="21"/>
          <w:u w:val="single"/>
          <w:lang w:val="zh-CN"/>
        </w:rPr>
        <w:t xml:space="preserve">至少包括资产负债表和利润表</w:t>
      </w:r>
      <w:r>
        <w:rPr>
          <w:rFonts w:hint="eastAsia" w:ascii="Arial" w:hAnsi="Arial" w:cs="Arial"/>
          <w:szCs w:val="21"/>
          <w:lang w:val="zh-CN"/>
        </w:rPr>
        <w:t xml:space="preserve">）（法人或者其他组织成立未满三个月的可以不提供），或其银行出具的资信证书（复印件）（开标前六个月内），或其上一年度</w:t>
      </w:r>
      <w:r>
        <w:rPr>
          <w:rFonts w:hint="eastAsia" w:ascii="宋体" w:cs="宋体"/>
          <w:szCs w:val="21"/>
        </w:rPr>
        <w:t xml:space="preserve">（2024或2025年度）</w:t>
      </w:r>
      <w:r>
        <w:rPr>
          <w:rFonts w:hint="eastAsia" w:ascii="Arial" w:hAnsi="Arial" w:cs="Arial"/>
          <w:szCs w:val="21"/>
          <w:lang w:val="zh-CN"/>
        </w:rPr>
        <w:t xml:space="preserve">经审计的财务报告复印件加盖公章</w:t>
      </w:r>
      <w:r>
        <w:rPr>
          <w:rFonts w:ascii="Arial" w:hAnsi="Arial" w:cs="Arial"/>
          <w:szCs w:val="21"/>
          <w:lang w:val="zh-CN"/>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1197"/>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1197"/>
        <w:spacing w:line="440" w:lineRule="exact"/>
        <w:rPr>
          <w:rFonts w:ascii="Arial" w:hAnsi="Arial" w:cs="Arial"/>
          <w:szCs w:val="21"/>
        </w:rPr>
      </w:pPr>
      <w:r>
        <w:rPr>
          <w:rFonts w:hint="eastAsia" w:ascii="Arial" w:hAnsi="Arial" w:cs="Arial"/>
          <w:szCs w:val="21"/>
        </w:rPr>
        <w:t xml:space="preserve">日期：</w:t>
      </w:r>
      <w:r>
        <w:rPr>
          <w:rFonts w:ascii="Arial" w:hAnsi="Arial" w:cs="Arial"/>
          <w:szCs w:val="21"/>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1197"/>
        <w:ind w:left="-2" w:right="-5"/>
        <w:spacing w:line="440" w:lineRule="exact"/>
        <w:rPr>
          <w:rFonts w:hint="eastAsia" w:ascii="宋体" w:hAnsi="宋体" w:cs="宋体"/>
          <w:szCs w:val="21"/>
        </w:rPr>
      </w:pPr>
      <w:r>
        <w:rPr>
          <w:rFonts w:hint="eastAsia" w:ascii="宋体" w:hAnsi="宋体" w:cs="宋体"/>
          <w:szCs w:val="21"/>
        </w:rPr>
        <w:t xml:space="preserve">1、审计报告复印件至少应包括资产负债表、利润表、现金流量表及其附注、加盖会计师事务所公章页。 </w:t>
      </w:r>
      <w:r>
        <w:rPr>
          <w:rFonts w:hint="eastAsia" w:ascii="宋体" w:hAnsi="宋体" w:cs="宋体"/>
          <w:szCs w:val="21"/>
        </w:rPr>
      </w:r>
      <w:r/>
    </w:p>
    <w:p>
      <w:pPr>
        <w:pStyle w:val="1197"/>
        <w:ind w:left="-2" w:right="-5"/>
        <w:spacing w:line="440" w:lineRule="exact"/>
        <w:rPr>
          <w:rFonts w:hint="eastAsia" w:ascii="宋体" w:hAnsi="宋体" w:cs="宋体"/>
          <w:szCs w:val="21"/>
        </w:rPr>
      </w:pPr>
      <w:r>
        <w:rPr>
          <w:rFonts w:hint="eastAsia" w:ascii="宋体" w:hAnsi="宋体" w:cs="宋体"/>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rFonts w:hint="eastAsia" w:ascii="宋体" w:hAnsi="宋体" w:cs="宋体"/>
          <w:szCs w:val="21"/>
        </w:rPr>
      </w:r>
      <w:r/>
    </w:p>
    <w:p>
      <w:pPr>
        <w:pStyle w:val="1197"/>
        <w:ind w:left="-2" w:right="-5"/>
        <w:spacing w:line="440" w:lineRule="exact"/>
        <w:rPr>
          <w:rFonts w:hint="eastAsia" w:ascii="宋体" w:hAnsi="宋体" w:cs="宋体"/>
          <w:szCs w:val="21"/>
        </w:rPr>
      </w:pPr>
      <w:r>
        <w:rPr>
          <w:rFonts w:hint="eastAsia" w:ascii="宋体" w:hAnsi="宋体" w:cs="宋体"/>
          <w:szCs w:val="21"/>
        </w:rPr>
        <w:t xml:space="preserve">3、银行资信证明可以是复印件并加盖投标人公章，评标委员会保留审核原件的权利。 </w:t>
      </w:r>
      <w:r>
        <w:rPr>
          <w:rFonts w:hint="eastAsia" w:ascii="宋体" w:hAnsi="宋体" w:cs="宋体"/>
          <w:szCs w:val="21"/>
        </w:rPr>
      </w:r>
      <w:r/>
    </w:p>
    <w:p>
      <w:pPr>
        <w:pStyle w:val="1197"/>
        <w:ind w:left="-2" w:right="-5"/>
        <w:spacing w:line="440" w:lineRule="exact"/>
        <w:rPr>
          <w:rFonts w:hint="eastAsia" w:ascii="宋体" w:hAnsi="宋体" w:cs="宋体"/>
          <w:szCs w:val="21"/>
        </w:rPr>
      </w:pPr>
      <w:r>
        <w:rPr>
          <w:rFonts w:hint="eastAsia" w:ascii="宋体" w:hAnsi="宋体" w:cs="宋体"/>
          <w:szCs w:val="21"/>
        </w:rPr>
        <w:t xml:space="preserve">4、银行资信证明应能说明该投标人与银行之间业务往来正常，无不良记录，企业信誉良好等。</w:t>
      </w:r>
      <w:r>
        <w:rPr>
          <w:rFonts w:hint="eastAsia" w:ascii="宋体" w:hAnsi="宋体" w:cs="宋体"/>
          <w:color w:val="ff0000"/>
          <w:szCs w:val="21"/>
        </w:rPr>
        <w:t xml:space="preserve">银行出具的存款证明不能作为银行资信证明。 </w:t>
      </w:r>
      <w:r>
        <w:rPr>
          <w:rFonts w:hint="eastAsia" w:ascii="宋体" w:hAnsi="宋体" w:cs="宋体"/>
          <w:szCs w:val="21"/>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197"/>
        <w:jc w:val="left"/>
        <w:spacing w:line="360" w:lineRule="auto"/>
        <w:rPr>
          <w:rFonts w:ascii="Arial" w:hAnsi="Arial" w:cs="Arial"/>
          <w:b/>
          <w:bCs/>
          <w:szCs w:val="21"/>
          <w:lang w:val="zh-CN"/>
        </w:rPr>
        <w:outlineLvl w:val="2"/>
      </w:pPr>
      <w:r/>
      <w:bookmarkStart w:id="318" w:name="_Toc23961"/>
      <w:r/>
      <w:bookmarkStart w:id="319" w:name="_Toc15262"/>
      <w:r/>
      <w:bookmarkStart w:id="320" w:name="_Toc26277"/>
      <w:r>
        <w:rPr>
          <w:rFonts w:hint="eastAsia" w:ascii="宋体" w:hAnsi="宋体" w:cs="宋体"/>
          <w:b/>
          <w:bCs/>
          <w:szCs w:val="21"/>
        </w:rPr>
        <w:t xml:space="preserve">5、</w:t>
      </w:r>
      <w:r>
        <w:rPr>
          <w:rFonts w:hint="eastAsia" w:ascii="宋体" w:hAnsi="宋体" w:cs="宋体"/>
          <w:b/>
          <w:bCs/>
          <w:szCs w:val="21"/>
          <w:lang w:val="zh-CN"/>
        </w:rPr>
        <w:t xml:space="preserve">具</w:t>
      </w:r>
      <w:r>
        <w:rPr>
          <w:rFonts w:hint="eastAsia" w:ascii="Arial" w:hAnsi="Arial" w:cs="Arial"/>
          <w:b/>
          <w:bCs/>
          <w:szCs w:val="21"/>
          <w:lang w:val="zh-CN"/>
        </w:rPr>
        <w:t xml:space="preserve">有履行合同所必需的设备和专业技术能力</w:t>
      </w:r>
      <w:bookmarkEnd w:id="318"/>
      <w:r/>
      <w:bookmarkEnd w:id="319"/>
      <w:r/>
      <w:bookmarkEnd w:id="320"/>
      <w:r>
        <w:rPr>
          <w:rFonts w:ascii="Arial" w:hAnsi="Arial" w:cs="Arial"/>
          <w:b/>
          <w:bCs/>
          <w:szCs w:val="21"/>
          <w:lang w:val="zh-CN"/>
        </w:rPr>
      </w:r>
      <w:r/>
    </w:p>
    <w:p>
      <w:pPr>
        <w:pStyle w:val="1197"/>
        <w:jc w:val="left"/>
        <w:spacing w:line="440" w:lineRule="exact"/>
      </w:pPr>
      <w:r>
        <w:rPr>
          <w:rFonts w:hint="eastAsia"/>
        </w:rPr>
        <w:t xml:space="preserve">根据项目需求提供履行合同所必需的设备和专业技术能力的证明材料或相关加盖公章的承诺函，承诺函自行编写</w:t>
      </w:r>
      <w:r/>
    </w:p>
    <w:p>
      <w:pPr>
        <w:pStyle w:val="1197"/>
        <w:jc w:val="left"/>
        <w:spacing w:line="440" w:lineRule="exact"/>
      </w:pPr>
      <w:r/>
      <w:r/>
    </w:p>
    <w:p>
      <w:pPr>
        <w:pStyle w:val="1197"/>
        <w:jc w:val="left"/>
        <w:spacing w:line="440" w:lineRule="exact"/>
      </w:pPr>
      <w:r>
        <w:t xml:space="preserve">承诺函参考格式：</w:t>
      </w:r>
      <w:r/>
    </w:p>
    <w:p>
      <w:pPr>
        <w:pStyle w:val="1235"/>
        <w:ind w:firstLine="211"/>
        <w:jc w:val="center"/>
        <w:rPr>
          <w:b/>
          <w:sz w:val="21"/>
        </w:rPr>
      </w:pPr>
      <w:r>
        <w:rPr>
          <w:b/>
          <w:sz w:val="21"/>
        </w:rPr>
        <w:t xml:space="preserve">承诺函</w:t>
      </w:r>
      <w:r>
        <w:rPr>
          <w:b/>
          <w:sz w:val="21"/>
        </w:rPr>
      </w:r>
      <w:r/>
    </w:p>
    <w:p>
      <w:pPr>
        <w:pStyle w:val="1235"/>
        <w:ind w:firstLine="210"/>
        <w:rPr>
          <w:sz w:val="21"/>
        </w:rPr>
      </w:pPr>
      <w:r>
        <w:rPr>
          <w:sz w:val="21"/>
        </w:rPr>
      </w:r>
      <w:r/>
    </w:p>
    <w:p>
      <w:pPr>
        <w:pStyle w:val="1235"/>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197"/>
        <w:jc w:val="left"/>
        <w:spacing w:line="440" w:lineRule="exact"/>
        <w:rPr>
          <w:rFonts w:ascii="Arial" w:hAnsi="Arial" w:cs="Arial"/>
          <w:sz w:val="24"/>
          <w:szCs w:val="24"/>
        </w:rPr>
      </w:pPr>
      <w:r>
        <w:rPr>
          <w:rFonts w:ascii="Arial" w:hAnsi="Arial" w:cs="Arial"/>
          <w:sz w:val="24"/>
          <w:szCs w:val="24"/>
        </w:rPr>
      </w:r>
      <w:r/>
    </w:p>
    <w:p>
      <w:pPr>
        <w:pStyle w:val="1197"/>
        <w:jc w:val="left"/>
        <w:spacing w:line="440" w:lineRule="exact"/>
        <w:rPr>
          <w:rFonts w:ascii="Arial" w:hAnsi="Arial" w:cs="Arial"/>
          <w:sz w:val="24"/>
          <w:szCs w:val="24"/>
        </w:rPr>
      </w:pPr>
      <w:r>
        <w:rPr>
          <w:rFonts w:ascii="Arial" w:hAnsi="Arial" w:cs="Arial"/>
          <w:sz w:val="24"/>
          <w:szCs w:val="24"/>
        </w:rPr>
      </w:r>
      <w:r/>
    </w:p>
    <w:p>
      <w:pPr>
        <w:pStyle w:val="1197"/>
        <w:jc w:val="left"/>
        <w:spacing w:line="440" w:lineRule="exact"/>
        <w:rPr>
          <w:rFonts w:ascii="Arial" w:hAnsi="Arial" w:cs="Arial"/>
          <w:sz w:val="24"/>
          <w:szCs w:val="24"/>
        </w:rPr>
      </w:pPr>
      <w:r>
        <w:rPr>
          <w:rFonts w:ascii="Arial" w:hAnsi="Arial" w:cs="Arial"/>
          <w:sz w:val="24"/>
          <w:szCs w:val="24"/>
        </w:rPr>
      </w:r>
      <w:r/>
    </w:p>
    <w:p>
      <w:pPr>
        <w:pStyle w:val="1197"/>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1197"/>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1197"/>
        <w:spacing w:line="440" w:lineRule="exact"/>
        <w:rPr>
          <w:rFonts w:ascii="Arial" w:hAnsi="Arial" w:cs="Arial"/>
          <w:szCs w:val="21"/>
        </w:rPr>
      </w:pPr>
      <w:r>
        <w:rPr>
          <w:rFonts w:hint="eastAsia" w:ascii="Arial" w:hAnsi="Arial" w:cs="Arial"/>
          <w:szCs w:val="21"/>
        </w:rPr>
        <w:t xml:space="preserve">日期：</w:t>
      </w:r>
      <w:r>
        <w:rPr>
          <w:rFonts w:ascii="Arial" w:hAnsi="Arial" w:cs="Arial"/>
          <w:szCs w:val="21"/>
        </w:rPr>
      </w:r>
      <w:r/>
    </w:p>
    <w:p>
      <w:pPr>
        <w:pStyle w:val="1197"/>
        <w:jc w:val="left"/>
        <w:spacing w:line="440" w:lineRule="exact"/>
        <w:rPr>
          <w:rFonts w:ascii="Arial" w:hAnsi="Arial" w:cs="Arial"/>
          <w:sz w:val="24"/>
          <w:szCs w:val="24"/>
        </w:rPr>
      </w:pPr>
      <w:r>
        <w:rPr>
          <w:rFonts w:ascii="Arial" w:hAnsi="Arial" w:cs="Arial"/>
          <w:sz w:val="24"/>
          <w:szCs w:val="24"/>
        </w:rPr>
      </w:r>
      <w:r/>
    </w:p>
    <w:p>
      <w:pPr>
        <w:pStyle w:val="1197"/>
        <w:jc w:val="left"/>
        <w:spacing w:line="440" w:lineRule="exact"/>
        <w:rPr>
          <w:rFonts w:ascii="Arial" w:hAnsi="Arial" w:cs="Arial"/>
          <w:sz w:val="24"/>
          <w:szCs w:val="24"/>
        </w:rPr>
      </w:pPr>
      <w:r>
        <w:rPr>
          <w:rFonts w:ascii="Arial" w:hAnsi="Arial" w:cs="Arial"/>
          <w:sz w:val="24"/>
          <w:szCs w:val="24"/>
        </w:rPr>
      </w:r>
      <w:r/>
    </w:p>
    <w:p>
      <w:pPr>
        <w:pStyle w:val="1197"/>
        <w:jc w:val="left"/>
        <w:spacing w:line="440" w:lineRule="exact"/>
        <w:rPr>
          <w:rFonts w:ascii="Arial" w:hAnsi="Arial" w:cs="Arial"/>
          <w:sz w:val="24"/>
          <w:szCs w:val="24"/>
        </w:rPr>
      </w:pPr>
      <w:r>
        <w:rPr>
          <w:rFonts w:ascii="Arial" w:hAnsi="Arial" w:cs="Arial"/>
          <w:sz w:val="24"/>
          <w:szCs w:val="24"/>
        </w:rPr>
      </w:r>
      <w:r/>
    </w:p>
    <w:p>
      <w:pPr>
        <w:pStyle w:val="1197"/>
        <w:jc w:val="left"/>
        <w:spacing w:line="440" w:lineRule="exact"/>
        <w:rPr>
          <w:rFonts w:ascii="Arial" w:hAnsi="Arial" w:cs="Arial"/>
          <w:sz w:val="24"/>
          <w:szCs w:val="24"/>
        </w:rPr>
      </w:pPr>
      <w:r>
        <w:rPr>
          <w:rFonts w:ascii="Arial" w:hAnsi="Arial" w:cs="Arial"/>
          <w:sz w:val="24"/>
          <w:szCs w:val="24"/>
        </w:rPr>
      </w:r>
      <w:r/>
    </w:p>
    <w:p>
      <w:pPr>
        <w:pStyle w:val="1197"/>
        <w:jc w:val="left"/>
        <w:spacing w:line="440" w:lineRule="exact"/>
        <w:rPr>
          <w:rFonts w:ascii="Arial" w:hAnsi="Arial" w:cs="Arial"/>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szCs w:val="24"/>
        </w:rPr>
      </w:r>
      <w:r/>
    </w:p>
    <w:p>
      <w:pPr>
        <w:pStyle w:val="1197"/>
        <w:jc w:val="left"/>
        <w:spacing w:line="360" w:lineRule="auto"/>
        <w:rPr>
          <w:rFonts w:ascii="Arial" w:hAnsi="Arial" w:cs="Arial"/>
          <w:b/>
          <w:bCs/>
          <w:szCs w:val="21"/>
        </w:rPr>
        <w:outlineLvl w:val="2"/>
      </w:pPr>
      <w:r/>
      <w:bookmarkStart w:id="321" w:name="_Toc1099"/>
      <w:r/>
      <w:bookmarkStart w:id="322" w:name="_Toc17836"/>
      <w:r/>
      <w:bookmarkStart w:id="323" w:name="_Toc24741"/>
      <w:r>
        <w:rPr>
          <w:rFonts w:hint="eastAsia" w:ascii="宋体" w:hAnsi="宋体" w:cs="宋体"/>
          <w:b/>
          <w:bCs/>
          <w:szCs w:val="21"/>
        </w:rPr>
        <w:t xml:space="preserve">6、</w:t>
      </w:r>
      <w:r>
        <w:rPr>
          <w:rFonts w:hint="eastAsia" w:ascii="Arial" w:hAnsi="Arial" w:cs="Arial"/>
          <w:b/>
          <w:bCs/>
          <w:szCs w:val="21"/>
        </w:rPr>
        <w:t xml:space="preserve">参加政府采购活动近三年内（成立时间不足三年的、自成立时间起），在经营活动中没有重大违法记录</w:t>
      </w:r>
      <w:bookmarkEnd w:id="321"/>
      <w:r/>
      <w:bookmarkEnd w:id="322"/>
      <w:r/>
      <w:bookmarkEnd w:id="323"/>
      <w:r>
        <w:rPr>
          <w:rFonts w:ascii="Arial" w:hAnsi="Arial" w:cs="Arial"/>
          <w:b/>
          <w:bCs/>
          <w:szCs w:val="21"/>
        </w:rPr>
      </w:r>
      <w:r/>
    </w:p>
    <w:p>
      <w:pPr>
        <w:pStyle w:val="1197"/>
        <w:jc w:val="center"/>
        <w:spacing w:line="440" w:lineRule="exact"/>
        <w:tabs>
          <w:tab w:val="left" w:pos="972" w:leader="none"/>
        </w:tabs>
        <w:rPr>
          <w:rFonts w:hint="eastAsia" w:ascii="Arial" w:hAnsi="Arial" w:cs="Arial"/>
          <w:b/>
          <w:bCs/>
          <w:sz w:val="24"/>
          <w:szCs w:val="24"/>
        </w:rPr>
      </w:pPr>
      <w:r>
        <w:rPr>
          <w:rFonts w:hint="eastAsia" w:ascii="Arial" w:hAnsi="Arial" w:cs="Arial"/>
          <w:b/>
          <w:bCs/>
          <w:sz w:val="24"/>
          <w:szCs w:val="24"/>
        </w:rPr>
      </w:r>
      <w:r/>
    </w:p>
    <w:p>
      <w:pPr>
        <w:pStyle w:val="1197"/>
        <w:spacing w:line="440" w:lineRule="exact"/>
        <w:tabs>
          <w:tab w:val="left" w:pos="972" w:leader="none"/>
        </w:tabs>
        <w:rPr>
          <w:rFonts w:hint="eastAsia" w:ascii="宋体" w:hAnsi="宋体" w:cs="宋体"/>
          <w:szCs w:val="21"/>
        </w:rPr>
      </w:pPr>
      <w:r>
        <w:rPr>
          <w:rFonts w:hint="eastAsia" w:ascii="宋体" w:hAnsi="宋体" w:cs="宋体"/>
          <w:szCs w:val="21"/>
        </w:rPr>
        <w:t xml:space="preserve">参考格式：</w:t>
      </w:r>
      <w:r>
        <w:rPr>
          <w:rFonts w:hint="eastAsia" w:ascii="宋体" w:hAnsi="宋体" w:cs="宋体"/>
          <w:szCs w:val="21"/>
        </w:rPr>
        <w:tab/>
      </w:r>
      <w:r>
        <w:rPr>
          <w:rFonts w:hint="eastAsia" w:ascii="宋体" w:hAnsi="宋体" w:cs="宋体"/>
          <w:szCs w:val="21"/>
        </w:rPr>
      </w:r>
      <w:r/>
    </w:p>
    <w:p>
      <w:pPr>
        <w:pStyle w:val="1197"/>
        <w:jc w:val="center"/>
        <w:rPr>
          <w:rFonts w:hint="eastAsia" w:ascii="宋体" w:hAnsi="宋体" w:cs="宋体"/>
          <w:b/>
          <w:szCs w:val="21"/>
        </w:rPr>
      </w:pPr>
      <w:r>
        <w:rPr>
          <w:rFonts w:hint="eastAsia" w:ascii="宋体" w:hAnsi="宋体" w:cs="宋体"/>
          <w:b/>
          <w:szCs w:val="21"/>
        </w:rPr>
        <w:t xml:space="preserve">无重大违法记录声明</w:t>
      </w:r>
      <w:r>
        <w:rPr>
          <w:rFonts w:hint="eastAsia" w:ascii="宋体" w:hAnsi="宋体" w:cs="宋体"/>
          <w:b/>
          <w:szCs w:val="21"/>
        </w:rPr>
      </w:r>
      <w:r/>
    </w:p>
    <w:p>
      <w:pPr>
        <w:pStyle w:val="1197"/>
        <w:rPr>
          <w:rFonts w:hint="eastAsia" w:ascii="宋体" w:hAnsi="宋体" w:cs="宋体"/>
          <w:sz w:val="30"/>
          <w:szCs w:val="30"/>
        </w:rPr>
      </w:pPr>
      <w:r>
        <w:rPr>
          <w:rFonts w:hint="eastAsia" w:ascii="宋体" w:hAnsi="宋体" w:cs="宋体"/>
          <w:sz w:val="30"/>
          <w:szCs w:val="30"/>
        </w:rPr>
      </w:r>
      <w:r/>
    </w:p>
    <w:p>
      <w:pPr>
        <w:pStyle w:val="1197"/>
        <w:ind w:firstLine="420"/>
        <w:spacing w:line="360" w:lineRule="auto"/>
        <w:rPr>
          <w:rFonts w:hint="eastAsia" w:ascii="宋体" w:hAnsi="宋体" w:cs="宋体"/>
        </w:rPr>
      </w:pPr>
      <w:r>
        <w:rPr>
          <w:rFonts w:hint="eastAsia" w:ascii="宋体" w:hAnsi="宋体" w:cs="宋体"/>
          <w:szCs w:val="21"/>
        </w:rPr>
        <w:t xml:space="preserve">江苏苏美达仪器设备有限公司</w:t>
      </w:r>
      <w:r>
        <w:rPr>
          <w:rFonts w:hint="eastAsia" w:ascii="宋体" w:hAnsi="宋体" w:cs="宋体"/>
        </w:rPr>
        <w:t xml:space="preserve">：</w:t>
      </w:r>
      <w:r>
        <w:rPr>
          <w:rFonts w:hint="eastAsia" w:ascii="宋体" w:hAnsi="宋体" w:cs="宋体"/>
        </w:rPr>
      </w:r>
      <w:r/>
    </w:p>
    <w:p>
      <w:pPr>
        <w:pStyle w:val="1197"/>
        <w:ind w:firstLine="420"/>
        <w:spacing w:line="360" w:lineRule="auto"/>
        <w:rPr>
          <w:rFonts w:hint="eastAsia" w:ascii="宋体" w:hAnsi="宋体" w:cs="宋体"/>
        </w:rPr>
      </w:pPr>
      <w:r>
        <w:rPr>
          <w:rFonts w:hint="eastAsia" w:ascii="宋体" w:hAnsi="宋体" w:cs="宋体"/>
        </w:rPr>
      </w:r>
      <w:r/>
    </w:p>
    <w:p>
      <w:pPr>
        <w:pStyle w:val="1197"/>
        <w:ind w:firstLine="420"/>
        <w:spacing w:line="360" w:lineRule="auto"/>
        <w:rPr>
          <w:rFonts w:hint="eastAsia"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（供应商名称）郑重声明：</w:t>
      </w:r>
      <w:r>
        <w:rPr>
          <w:rFonts w:hint="eastAsia" w:ascii="宋体" w:hAnsi="宋体" w:cs="宋体"/>
        </w:rPr>
      </w:r>
      <w:r/>
    </w:p>
    <w:p>
      <w:pPr>
        <w:pStyle w:val="1197"/>
        <w:ind w:firstLine="420"/>
        <w:spacing w:line="360" w:lineRule="auto"/>
        <w:rPr>
          <w:rFonts w:hint="eastAsia" w:ascii="宋体" w:hAnsi="宋体" w:cs="宋体"/>
        </w:rPr>
      </w:pPr>
      <w:r>
        <w:rPr>
          <w:rFonts w:hint="eastAsia" w:ascii="宋体" w:hAnsi="宋体" w:cs="宋体"/>
        </w:rPr>
        <w:t xml:space="preserve">参加政府采购活动前3年内在经营活动中</w:t>
      </w:r>
      <w:r>
        <w:rPr>
          <w:rFonts w:hint="eastAsia" w:ascii="宋体" w:hAnsi="宋体" w:cs="宋体"/>
          <w:u w:val="single"/>
        </w:rPr>
        <w:t xml:space="preserve">        </w:t>
      </w:r>
      <w:r>
        <w:rPr>
          <w:rFonts w:hint="eastAsia" w:ascii="宋体" w:hAnsi="宋体" w:cs="宋体"/>
        </w:rPr>
        <w:t xml:space="preserve">（在下划线上如实填写：</w:t>
      </w:r>
      <w:r>
        <w:rPr>
          <w:rFonts w:hint="eastAsia" w:ascii="宋体" w:hAnsi="宋体" w:cs="宋体"/>
          <w:u w:val="single"/>
        </w:rPr>
        <w:t xml:space="preserve">有</w:t>
      </w:r>
      <w:r>
        <w:rPr>
          <w:rFonts w:hint="eastAsia" w:ascii="宋体" w:hAnsi="宋体" w:cs="宋体"/>
        </w:rPr>
        <w:t xml:space="preserve">或</w:t>
      </w:r>
      <w:r>
        <w:rPr>
          <w:rFonts w:hint="eastAsia" w:ascii="宋体" w:hAnsi="宋体" w:cs="宋体"/>
          <w:u w:val="single"/>
        </w:rPr>
        <w:t xml:space="preserve">没有</w:t>
      </w:r>
      <w:r>
        <w:rPr>
          <w:rFonts w:hint="eastAsia" w:ascii="宋体" w:hAnsi="宋体" w:cs="宋体"/>
        </w:rPr>
        <w:t xml:space="preserve">）重大违法记录。</w:t>
      </w:r>
      <w:r>
        <w:rPr>
          <w:rFonts w:hint="eastAsia" w:ascii="宋体" w:hAnsi="宋体" w:cs="宋体"/>
        </w:rPr>
      </w:r>
      <w:r/>
    </w:p>
    <w:p>
      <w:pPr>
        <w:pStyle w:val="1197"/>
        <w:spacing w:line="440" w:lineRule="exact"/>
        <w:rPr>
          <w:rFonts w:hint="eastAsia" w:ascii="宋体" w:hAnsi="宋体" w:cs="宋体"/>
          <w:sz w:val="24"/>
          <w:szCs w:val="24"/>
        </w:rPr>
      </w:pPr>
      <w:r>
        <w:rPr>
          <w:rFonts w:hint="eastAsia" w:ascii="宋体" w:hAnsi="宋体" w:cs="宋体"/>
        </w:rPr>
        <w:t xml:space="preserve">    （说明：重大违法记录，是指供应商因违法经营受到刑事处罚或者责令停产停业、吊销许可证或者执照、较大数额罚款等行政处罚。）</w:t>
      </w:r>
      <w:r>
        <w:rPr>
          <w:rFonts w:hint="eastAsia" w:ascii="宋体" w:hAnsi="宋体" w:cs="宋体"/>
          <w:sz w:val="24"/>
          <w:szCs w:val="24"/>
        </w:rPr>
      </w:r>
      <w:r/>
    </w:p>
    <w:p>
      <w:pPr>
        <w:pStyle w:val="1197"/>
        <w:jc w:val="left"/>
        <w:spacing w:line="440" w:lineRule="exact"/>
        <w:rPr>
          <w:rFonts w:hint="eastAsia" w:ascii="宋体" w:hAnsi="宋体" w:cs="宋体"/>
          <w:sz w:val="24"/>
          <w:szCs w:val="24"/>
        </w:rPr>
      </w:pPr>
      <w:r>
        <w:rPr>
          <w:rFonts w:hint="eastAsia" w:ascii="宋体" w:hAnsi="宋体" w:cs="宋体"/>
          <w:sz w:val="24"/>
          <w:szCs w:val="24"/>
        </w:rPr>
      </w:r>
      <w:r/>
    </w:p>
    <w:p>
      <w:pPr>
        <w:pStyle w:val="1197"/>
        <w:jc w:val="left"/>
        <w:spacing w:line="440" w:lineRule="exact"/>
        <w:rPr>
          <w:rFonts w:hint="eastAsia" w:ascii="宋体" w:hAnsi="宋体" w:cs="宋体"/>
          <w:sz w:val="24"/>
          <w:szCs w:val="24"/>
        </w:rPr>
      </w:pPr>
      <w:r>
        <w:rPr>
          <w:rFonts w:hint="eastAsia" w:ascii="宋体" w:hAnsi="宋体" w:cs="宋体"/>
          <w:sz w:val="24"/>
          <w:szCs w:val="24"/>
        </w:rPr>
      </w:r>
      <w:r/>
    </w:p>
    <w:p>
      <w:pPr>
        <w:pStyle w:val="1197"/>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197"/>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197"/>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1197"/>
        <w:spacing w:line="440" w:lineRule="exact"/>
        <w:rPr>
          <w:rFonts w:hint="eastAsia" w:ascii="宋体" w:hAnsi="宋体" w:cs="宋体"/>
          <w:sz w:val="24"/>
          <w:szCs w:val="24"/>
        </w:rPr>
      </w:pPr>
      <w:r>
        <w:rPr>
          <w:rFonts w:hint="eastAsia" w:ascii="宋体" w:hAnsi="宋体" w:cs="宋体"/>
          <w:sz w:val="24"/>
          <w:szCs w:val="24"/>
        </w:rPr>
      </w:r>
      <w:r/>
    </w:p>
    <w:p>
      <w:pPr>
        <w:pStyle w:val="1197"/>
        <w:spacing w:line="440" w:lineRule="exact"/>
        <w:rPr>
          <w:rFonts w:hint="eastAsia" w:ascii="宋体" w:hAnsi="宋体" w:cs="宋体"/>
          <w:szCs w:val="21"/>
        </w:rPr>
      </w:pPr>
      <w:r>
        <w:rPr>
          <w:rFonts w:hint="eastAsia" w:ascii="宋体" w:hAnsi="宋体" w:cs="宋体"/>
          <w:szCs w:val="21"/>
        </w:rPr>
      </w:r>
      <w:r/>
    </w:p>
    <w:p>
      <w:pPr>
        <w:pStyle w:val="1197"/>
        <w:spacing w:line="440" w:lineRule="exact"/>
        <w:rPr>
          <w:rFonts w:hint="eastAsia" w:ascii="宋体" w:hAnsi="宋体" w:cs="宋体"/>
          <w:szCs w:val="21"/>
        </w:rPr>
      </w:pPr>
      <w:r>
        <w:rPr>
          <w:rFonts w:hint="eastAsia" w:ascii="宋体" w:hAnsi="宋体" w:cs="宋体"/>
          <w:szCs w:val="21"/>
        </w:rPr>
      </w:r>
      <w:r/>
    </w:p>
    <w:p>
      <w:pPr>
        <w:pStyle w:val="1197"/>
        <w:spacing w:line="440" w:lineRule="exact"/>
        <w:rPr>
          <w:rFonts w:hint="eastAsia" w:ascii="宋体" w:hAnsi="宋体" w:cs="宋体"/>
          <w:szCs w:val="21"/>
        </w:rPr>
      </w:pPr>
      <w:r>
        <w:rPr>
          <w:rFonts w:hint="eastAsia" w:ascii="宋体" w:hAnsi="宋体" w:cs="宋体"/>
          <w:szCs w:val="21"/>
        </w:rPr>
      </w:r>
      <w:r/>
    </w:p>
    <w:p>
      <w:pPr>
        <w:pStyle w:val="1197"/>
        <w:spacing w:line="440" w:lineRule="exact"/>
        <w:rPr>
          <w:rFonts w:hint="eastAsia" w:ascii="宋体" w:hAnsi="宋体" w:cs="宋体"/>
          <w:szCs w:val="21"/>
        </w:rPr>
      </w:pPr>
      <w:r>
        <w:rPr>
          <w:rFonts w:hint="eastAsia" w:ascii="宋体" w:hAnsi="宋体" w:cs="宋体"/>
          <w:szCs w:val="21"/>
        </w:rPr>
        <w:t xml:space="preserve">注：</w:t>
      </w:r>
      <w:r>
        <w:rPr>
          <w:rFonts w:hint="eastAsia" w:ascii="宋体" w:hAnsi="宋体" w:cs="宋体"/>
          <w:szCs w:val="21"/>
        </w:rPr>
        <w:fldChar w:fldCharType="begin"/>
      </w:r>
      <w:r>
        <w:rPr>
          <w:rFonts w:hint="eastAsia" w:ascii="宋体" w:hAnsi="宋体" w:cs="宋体"/>
          <w:szCs w:val="21"/>
        </w:rPr>
        <w:instrText xml:space="preserve"> HYPERLINK "http://www.creditchina.gov.cn/" \h </w:instrText>
      </w:r>
      <w:r>
        <w:rPr>
          <w:rFonts w:hint="eastAsia" w:ascii="宋体" w:hAnsi="宋体" w:cs="宋体"/>
          <w:szCs w:val="21"/>
        </w:rPr>
        <w:fldChar w:fldCharType="separate"/>
      </w:r>
      <w:r>
        <w:rPr>
          <w:rFonts w:hint="eastAsia" w:ascii="宋体" w:hAnsi="宋体" w:cs="宋体"/>
          <w:szCs w:val="21"/>
        </w:rPr>
        <w:t xml:space="preserve">1、信用信息查询渠道：信用中国网站（www.creditchina.gov.cn</w:t>
      </w:r>
      <w:r>
        <w:rPr>
          <w:rFonts w:hint="eastAsia" w:ascii="宋体" w:hAnsi="宋体" w:cs="宋体"/>
          <w:szCs w:val="21"/>
        </w:rPr>
        <w:fldChar w:fldCharType="end"/>
      </w:r>
      <w:r>
        <w:rPr>
          <w:rFonts w:hint="eastAsia" w:ascii="宋体" w:hAnsi="宋体" w:cs="宋体"/>
          <w:szCs w:val="21"/>
        </w:rPr>
        <w:t xml:space="preserve">）、中国政府采购网-</w:t>
      </w:r>
      <w:r>
        <w:rPr>
          <w:rFonts w:hint="eastAsia" w:ascii="宋体" w:hAnsi="宋体" w:cs="宋体"/>
          <w:szCs w:val="21"/>
        </w:rPr>
      </w:r>
      <w:r/>
    </w:p>
    <w:p>
      <w:pPr>
        <w:pStyle w:val="1197"/>
        <w:spacing w:line="440" w:lineRule="exact"/>
        <w:rPr>
          <w:rFonts w:hint="eastAsia" w:ascii="宋体" w:hAnsi="宋体" w:cs="宋体"/>
          <w:szCs w:val="21"/>
        </w:rPr>
      </w:pPr>
      <w:r>
        <w:rPr>
          <w:rFonts w:hint="eastAsia" w:ascii="宋体" w:hAnsi="宋体" w:cs="宋体"/>
          <w:szCs w:val="21"/>
        </w:rPr>
        <w:t xml:space="preserve">政府采购严重违法失信行为信息记录（</w:t>
      </w:r>
      <w:r>
        <w:rPr>
          <w:rFonts w:hint="eastAsia" w:ascii="宋体" w:hAnsi="宋体" w:cs="宋体"/>
          <w:szCs w:val="21"/>
        </w:rPr>
        <w:fldChar w:fldCharType="begin"/>
      </w:r>
      <w:r>
        <w:rPr>
          <w:rFonts w:hint="eastAsia" w:ascii="宋体" w:hAnsi="宋体" w:cs="宋体"/>
          <w:szCs w:val="21"/>
        </w:rPr>
        <w:instrText xml:space="preserve"> HYPERLINK "http://www.ccgp.gov.cn/cr/list" \h </w:instrText>
      </w:r>
      <w:r>
        <w:rPr>
          <w:rFonts w:hint="eastAsia" w:ascii="宋体" w:hAnsi="宋体" w:cs="宋体"/>
          <w:szCs w:val="21"/>
        </w:rPr>
        <w:fldChar w:fldCharType="separate"/>
      </w:r>
      <w:r>
        <w:rPr>
          <w:rFonts w:hint="eastAsia" w:ascii="宋体" w:hAnsi="宋体" w:cs="宋体"/>
          <w:szCs w:val="21"/>
        </w:rPr>
        <w:t xml:space="preserve">http://www.ccgp.gov.cn/cr/list</w:t>
      </w:r>
      <w:r>
        <w:rPr>
          <w:rFonts w:hint="eastAsia" w:ascii="宋体" w:hAnsi="宋体" w:cs="宋体"/>
          <w:szCs w:val="21"/>
        </w:rPr>
        <w:fldChar w:fldCharType="end"/>
      </w:r>
      <w:r>
        <w:rPr>
          <w:rFonts w:hint="eastAsia" w:ascii="宋体" w:hAnsi="宋体" w:cs="宋体"/>
          <w:szCs w:val="21"/>
        </w:rPr>
        <w:t xml:space="preserve">）； </w:t>
      </w:r>
      <w:r>
        <w:rPr>
          <w:rFonts w:hint="eastAsia" w:ascii="宋体" w:hAnsi="宋体" w:cs="宋体"/>
          <w:szCs w:val="21"/>
        </w:rPr>
      </w:r>
      <w:r/>
    </w:p>
    <w:p>
      <w:pPr>
        <w:pStyle w:val="1197"/>
        <w:spacing w:line="440" w:lineRule="exact"/>
        <w:rPr>
          <w:rFonts w:hint="eastAsia" w:ascii="宋体" w:hAnsi="宋体" w:cs="宋体"/>
          <w:szCs w:val="21"/>
        </w:rPr>
      </w:pPr>
      <w:r>
        <w:rPr>
          <w:rFonts w:hint="eastAsia" w:ascii="宋体" w:hAnsi="宋体" w:cs="宋体"/>
          <w:szCs w:val="21"/>
        </w:rPr>
        <w:t xml:space="preserve">2、信用信息查询截止时点：提交投标文件截止时间前。 </w:t>
      </w:r>
      <w:r>
        <w:rPr>
          <w:rFonts w:hint="eastAsia" w:ascii="宋体" w:hAnsi="宋体" w:cs="宋体"/>
          <w:szCs w:val="21"/>
        </w:rPr>
      </w:r>
      <w:r/>
    </w:p>
    <w:p>
      <w:pPr>
        <w:pStyle w:val="1197"/>
        <w:spacing w:line="440" w:lineRule="exact"/>
        <w:rPr>
          <w:rFonts w:ascii="Arial" w:hAnsi="Arial" w:cs="Arial"/>
          <w:sz w:val="24"/>
          <w:szCs w:val="24"/>
        </w:rPr>
      </w:pPr>
      <w:r>
        <w:rPr>
          <w:rFonts w:ascii="Arial" w:hAnsi="Arial" w:cs="Arial"/>
          <w:sz w:val="24"/>
          <w:szCs w:val="24"/>
        </w:rPr>
      </w:r>
      <w:r/>
    </w:p>
    <w:p>
      <w:pPr>
        <w:pStyle w:val="1197"/>
        <w:spacing w:line="440" w:lineRule="exact"/>
        <w:rPr>
          <w:rFonts w:ascii="Arial" w:hAnsi="Arial" w:cs="Arial"/>
          <w:sz w:val="24"/>
          <w:szCs w:val="24"/>
        </w:rPr>
      </w:pPr>
      <w:r>
        <w:rPr>
          <w:rFonts w:ascii="Arial" w:hAnsi="Arial" w:cs="Arial"/>
          <w:sz w:val="24"/>
          <w:szCs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ind w:left="-2" w:right="-5"/>
        <w:spacing w:line="440" w:lineRule="exact"/>
        <w:rPr>
          <w:rFonts w:ascii="Arial" w:hAnsi="Arial" w:cs="Arial"/>
          <w:sz w:val="24"/>
        </w:rPr>
      </w:pPr>
      <w:r>
        <w:rPr>
          <w:rFonts w:ascii="Arial" w:hAnsi="Arial" w:cs="Arial"/>
          <w:sz w:val="24"/>
        </w:rPr>
      </w:r>
      <w:r/>
    </w:p>
    <w:p>
      <w:pPr>
        <w:pStyle w:val="1197"/>
        <w:jc w:val="left"/>
        <w:spacing w:line="360" w:lineRule="auto"/>
        <w:rPr>
          <w:rFonts w:ascii="Arial" w:hAnsi="Arial" w:cs="Arial"/>
          <w:b/>
          <w:bCs/>
          <w:szCs w:val="21"/>
        </w:rPr>
        <w:outlineLvl w:val="2"/>
      </w:pPr>
      <w:r/>
      <w:bookmarkStart w:id="324" w:name="_Toc13811"/>
      <w:r/>
      <w:bookmarkStart w:id="325" w:name="_Toc3968"/>
      <w:r>
        <w:rPr>
          <w:rFonts w:hint="eastAsia" w:ascii="宋体" w:hAnsi="宋体" w:cs="宋体"/>
          <w:b/>
          <w:bCs/>
          <w:szCs w:val="21"/>
        </w:rPr>
        <w:br w:type="page" w:clear="all"/>
      </w:r>
      <w:bookmarkStart w:id="326" w:name="_Toc18554"/>
      <w:r>
        <w:rPr>
          <w:rFonts w:hint="eastAsia" w:ascii="宋体" w:hAnsi="宋体" w:cs="宋体"/>
          <w:b/>
          <w:bCs/>
          <w:szCs w:val="21"/>
        </w:rPr>
        <w:t xml:space="preserve">7、</w:t>
      </w:r>
      <w:r>
        <w:rPr>
          <w:rFonts w:hint="eastAsia" w:ascii="Arial" w:hAnsi="Arial" w:cs="Arial"/>
          <w:b/>
          <w:bCs/>
          <w:szCs w:val="21"/>
        </w:rPr>
        <w:t xml:space="preserve">依法缴纳税收的记录</w:t>
      </w:r>
      <w:bookmarkEnd w:id="324"/>
      <w:r/>
      <w:bookmarkEnd w:id="325"/>
      <w:r/>
      <w:bookmarkEnd w:id="326"/>
      <w:r>
        <w:rPr>
          <w:rFonts w:ascii="Arial" w:hAnsi="Arial" w:cs="Arial"/>
          <w:b/>
          <w:bCs/>
          <w:szCs w:val="21"/>
        </w:rPr>
      </w:r>
      <w:r/>
    </w:p>
    <w:p>
      <w:pPr>
        <w:pStyle w:val="1197"/>
        <w:spacing w:after="120" w:line="440" w:lineRule="exact"/>
        <w:rPr>
          <w:rFonts w:hint="eastAsia" w:ascii="宋体" w:hAnsi="宋体" w:cs="宋体"/>
          <w:b/>
          <w:u w:val="single"/>
        </w:rPr>
      </w:pPr>
      <w:r>
        <w:rPr>
          <w:rFonts w:hint="eastAsia" w:ascii="宋体" w:hAnsi="宋体" w:cs="宋体"/>
        </w:rPr>
        <w:t xml:space="preserve">1、提供距开标时间六个月内任意一月份的纳税凭据复印件加盖公章（依法免税的应提供相应文件说明）</w:t>
      </w:r>
      <w:r>
        <w:rPr>
          <w:rFonts w:hint="eastAsia" w:ascii="宋体" w:hAnsi="宋体" w:cs="宋体"/>
          <w:szCs w:val="21"/>
          <w:lang w:bidi="en-US"/>
        </w:rPr>
        <w:t xml:space="preserve">；</w:t>
      </w:r>
      <w:r>
        <w:rPr>
          <w:rFonts w:hint="eastAsia" w:ascii="宋体" w:hAnsi="宋体" w:cs="宋体"/>
          <w:b/>
          <w:u w:val="single"/>
        </w:rPr>
      </w:r>
      <w:r/>
    </w:p>
    <w:p>
      <w:pPr>
        <w:pStyle w:val="1197"/>
        <w:spacing w:after="120" w:line="440" w:lineRule="exact"/>
        <w:rPr>
          <w:rFonts w:hint="eastAsia" w:ascii="宋体" w:hAnsi="宋体" w:cs="宋体"/>
        </w:rPr>
      </w:pPr>
      <w:r>
        <w:rPr>
          <w:rFonts w:hint="eastAsia" w:ascii="宋体" w:hAnsi="宋体" w:cs="宋体"/>
        </w:rPr>
        <w:t xml:space="preserve">2、依法免税的供应商，应提供相应的文件证明。 </w:t>
      </w:r>
      <w:r>
        <w:rPr>
          <w:rFonts w:hint="eastAsia" w:ascii="宋体" w:hAnsi="宋体" w:cs="宋体"/>
        </w:rPr>
      </w:r>
      <w:r/>
    </w:p>
    <w:p>
      <w:pPr>
        <w:pStyle w:val="1197"/>
        <w:spacing w:after="120" w:line="440" w:lineRule="exact"/>
        <w:rPr>
          <w:rFonts w:ascii="Arial" w:hAnsi="Arial" w:eastAsia="黑体" w:cs="Arial"/>
          <w:b/>
          <w:u w:val="single"/>
        </w:rPr>
      </w:pPr>
      <w:r>
        <w:rPr>
          <w:rFonts w:ascii="Arial" w:hAnsi="Arial" w:eastAsia="黑体" w:cs="Arial"/>
          <w:b/>
          <w:u w:val="single"/>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Cs w:val="21"/>
        </w:rPr>
      </w:pPr>
      <w:r>
        <w:rPr>
          <w:rFonts w:hint="eastAsia" w:ascii="Arial" w:hAnsi="Arial" w:cs="Arial"/>
          <w:szCs w:val="21"/>
        </w:rPr>
        <w:t xml:space="preserve">投标人名称（公章）：</w:t>
      </w:r>
      <w:r>
        <w:rPr>
          <w:rFonts w:ascii="Arial" w:hAnsi="Arial" w:cs="Arial"/>
          <w:szCs w:val="21"/>
        </w:rPr>
      </w:r>
      <w:r/>
    </w:p>
    <w:p>
      <w:pPr>
        <w:pStyle w:val="1197"/>
        <w:spacing w:line="440" w:lineRule="exact"/>
        <w:rPr>
          <w:rFonts w:ascii="Arial" w:hAnsi="Arial" w:cs="Arial"/>
          <w:szCs w:val="21"/>
        </w:rPr>
      </w:pPr>
      <w:r>
        <w:rPr>
          <w:rFonts w:ascii="Arial" w:hAnsi="Arial" w:cs="Arial"/>
          <w:szCs w:val="21"/>
        </w:rPr>
        <w:t xml:space="preserve">授权代表</w:t>
      </w:r>
      <w:r>
        <w:rPr>
          <w:rFonts w:hint="eastAsia" w:ascii="Arial" w:hAnsi="Arial" w:cs="Arial"/>
          <w:szCs w:val="21"/>
        </w:rPr>
        <w:t xml:space="preserve">（签字）：</w:t>
      </w:r>
      <w:r>
        <w:rPr>
          <w:rFonts w:ascii="Arial" w:hAnsi="Arial" w:cs="Arial"/>
          <w:szCs w:val="21"/>
        </w:rPr>
      </w:r>
      <w:r/>
    </w:p>
    <w:p>
      <w:pPr>
        <w:pStyle w:val="1197"/>
        <w:spacing w:line="440" w:lineRule="exact"/>
        <w:rPr>
          <w:rFonts w:ascii="Arial" w:hAnsi="Arial" w:cs="Arial"/>
          <w:sz w:val="24"/>
          <w:szCs w:val="24"/>
        </w:rPr>
      </w:pPr>
      <w:r>
        <w:rPr>
          <w:rFonts w:hint="eastAsia" w:ascii="Arial" w:hAnsi="Arial" w:cs="Arial"/>
          <w:szCs w:val="21"/>
        </w:rPr>
        <w:t xml:space="preserve">日期：</w:t>
      </w:r>
      <w:r>
        <w:rPr>
          <w:rFonts w:ascii="Arial" w:hAnsi="Arial" w:cs="Arial"/>
          <w:sz w:val="24"/>
          <w:szCs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sz w:val="24"/>
        </w:rPr>
      </w:r>
      <w:r/>
    </w:p>
    <w:p>
      <w:pPr>
        <w:pStyle w:val="1197"/>
        <w:jc w:val="left"/>
        <w:spacing w:line="360" w:lineRule="auto"/>
        <w:rPr>
          <w:rFonts w:ascii="Arial" w:hAnsi="Arial" w:cs="Arial"/>
          <w:b/>
          <w:bCs/>
          <w:szCs w:val="21"/>
        </w:rPr>
        <w:outlineLvl w:val="2"/>
      </w:pPr>
      <w:r/>
      <w:bookmarkStart w:id="327" w:name="_Toc8843"/>
      <w:r/>
      <w:bookmarkStart w:id="328" w:name="_Toc17181"/>
      <w:r/>
      <w:bookmarkStart w:id="329" w:name="_Toc21802"/>
      <w:r>
        <w:rPr>
          <w:rFonts w:hint="eastAsia" w:ascii="宋体" w:hAnsi="宋体" w:cs="宋体"/>
          <w:b/>
          <w:bCs/>
          <w:szCs w:val="21"/>
        </w:rPr>
        <w:t xml:space="preserve">8、</w:t>
      </w:r>
      <w:r>
        <w:rPr>
          <w:rFonts w:hint="eastAsia" w:ascii="Arial" w:hAnsi="Arial" w:cs="Arial"/>
          <w:b/>
          <w:bCs/>
          <w:szCs w:val="21"/>
        </w:rPr>
        <w:t xml:space="preserve">依法缴纳社会保障资金的记录</w:t>
      </w:r>
      <w:bookmarkEnd w:id="327"/>
      <w:r/>
      <w:bookmarkEnd w:id="328"/>
      <w:r/>
      <w:bookmarkEnd w:id="329"/>
      <w:r>
        <w:rPr>
          <w:rFonts w:ascii="Arial" w:hAnsi="Arial" w:cs="Arial"/>
          <w:b/>
          <w:bCs/>
          <w:szCs w:val="21"/>
        </w:rPr>
      </w:r>
      <w:r/>
    </w:p>
    <w:p>
      <w:pPr>
        <w:pStyle w:val="1197"/>
        <w:spacing w:line="440" w:lineRule="exact"/>
        <w:rPr>
          <w:rFonts w:hint="eastAsia" w:ascii="宋体" w:hAnsi="宋体" w:cs="宋体"/>
          <w:sz w:val="24"/>
          <w:szCs w:val="24"/>
        </w:rPr>
      </w:pPr>
      <w:r>
        <w:rPr>
          <w:rFonts w:hint="eastAsia" w:ascii="宋体" w:hAnsi="宋体" w:cs="宋体"/>
        </w:rPr>
        <w:t xml:space="preserve">1、提供距开标时间六个月内任意一月份的依法缴纳社会保障资金的凭据复印件加盖公章（凭据可以是缴费的银行单据、专用收据、社会保险缴纳清单或者所在社保机构开具的证明等，自行编写无效）；</w:t>
      </w:r>
      <w:r>
        <w:rPr>
          <w:rFonts w:hint="eastAsia" w:ascii="宋体" w:hAnsi="宋体" w:cs="宋体"/>
          <w:sz w:val="24"/>
          <w:szCs w:val="24"/>
        </w:rPr>
      </w:r>
      <w:r/>
    </w:p>
    <w:p>
      <w:pPr>
        <w:pStyle w:val="1197"/>
        <w:spacing w:after="120" w:line="440" w:lineRule="exact"/>
        <w:rPr>
          <w:rFonts w:hint="eastAsia" w:ascii="宋体" w:hAnsi="宋体" w:cs="宋体"/>
        </w:rPr>
      </w:pPr>
      <w:r>
        <w:rPr>
          <w:rFonts w:hint="eastAsia" w:ascii="宋体" w:hAnsi="宋体" w:cs="宋体"/>
        </w:rPr>
        <w:t xml:space="preserve">2、依法不需要缴纳社会保障资金的供应商，应提供相应的文件证明。 </w:t>
      </w:r>
      <w:r>
        <w:rPr>
          <w:rFonts w:hint="eastAsia" w:ascii="宋体" w:hAnsi="宋体" w:cs="宋体"/>
        </w:rPr>
      </w:r>
      <w:r/>
    </w:p>
    <w:p>
      <w:pPr>
        <w:pStyle w:val="1197"/>
        <w:spacing w:line="440" w:lineRule="exact"/>
        <w:rPr>
          <w:rFonts w:hint="eastAsia" w:ascii="宋体" w:hAnsi="宋体" w:cs="宋体"/>
          <w:sz w:val="24"/>
        </w:rPr>
      </w:pPr>
      <w:r>
        <w:rPr>
          <w:rFonts w:hint="eastAsia" w:ascii="宋体" w:hAnsi="宋体" w:cs="宋体"/>
          <w:sz w:val="24"/>
        </w:rPr>
      </w:r>
      <w:r/>
    </w:p>
    <w:p>
      <w:pPr>
        <w:pStyle w:val="1197"/>
        <w:spacing w:line="440" w:lineRule="exact"/>
        <w:rPr>
          <w:rFonts w:hint="eastAsia" w:ascii="宋体" w:hAnsi="宋体" w:cs="宋体"/>
          <w:b/>
        </w:rPr>
      </w:pPr>
      <w:r>
        <w:rPr>
          <w:rFonts w:hint="eastAsia" w:ascii="宋体" w:hAnsi="宋体" w:cs="宋体"/>
          <w:b/>
        </w:rPr>
        <w:t xml:space="preserve">  </w:t>
      </w:r>
      <w:r>
        <w:rPr>
          <w:rFonts w:hint="eastAsia" w:ascii="宋体" w:hAnsi="宋体" w:cs="宋体"/>
          <w:b/>
        </w:rPr>
      </w:r>
      <w:r/>
    </w:p>
    <w:p>
      <w:pPr>
        <w:pStyle w:val="1197"/>
        <w:spacing w:line="440" w:lineRule="exact"/>
        <w:rPr>
          <w:rFonts w:hint="eastAsia" w:ascii="宋体" w:hAnsi="宋体" w:cs="宋体"/>
          <w:b/>
        </w:rPr>
      </w:pPr>
      <w:r>
        <w:rPr>
          <w:rFonts w:hint="eastAsia" w:ascii="宋体" w:hAnsi="宋体" w:cs="宋体"/>
          <w:b/>
        </w:rPr>
      </w:r>
      <w:r/>
    </w:p>
    <w:p>
      <w:pPr>
        <w:pStyle w:val="1197"/>
        <w:spacing w:line="440" w:lineRule="exact"/>
        <w:rPr>
          <w:rFonts w:hint="eastAsia" w:ascii="宋体" w:hAnsi="宋体" w:cs="宋体"/>
          <w:sz w:val="24"/>
        </w:rPr>
      </w:pPr>
      <w:r>
        <w:rPr>
          <w:rFonts w:hint="eastAsia" w:ascii="宋体" w:hAnsi="宋体" w:cs="宋体"/>
          <w:sz w:val="24"/>
        </w:rPr>
      </w:r>
      <w:r/>
    </w:p>
    <w:p>
      <w:pPr>
        <w:pStyle w:val="1197"/>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197"/>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197"/>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1197"/>
        <w:spacing w:line="440" w:lineRule="exact"/>
        <w:rPr>
          <w:rFonts w:ascii="Arial" w:hAnsi="Arial" w:cs="Arial"/>
          <w:sz w:val="24"/>
        </w:rPr>
      </w:pPr>
      <w:r>
        <w:rPr>
          <w:rFonts w:ascii="Arial" w:hAnsi="Arial" w:cs="Arial"/>
          <w:sz w:val="24"/>
        </w:rPr>
      </w:r>
      <w:r/>
    </w:p>
    <w:p>
      <w:pPr>
        <w:pStyle w:val="1197"/>
        <w:spacing w:line="440" w:lineRule="exact"/>
        <w:rPr>
          <w:rFonts w:ascii="Arial" w:hAnsi="Arial" w:cs="Arial"/>
          <w:b/>
        </w:rPr>
      </w:pPr>
      <w:r>
        <w:rPr>
          <w:rFonts w:ascii="Arial" w:hAnsi="Arial" w:cs="Arial"/>
          <w:b/>
        </w:rPr>
      </w:r>
      <w:r/>
    </w:p>
    <w:p>
      <w:pPr>
        <w:pStyle w:val="1197"/>
        <w:jc w:val="center"/>
        <w:spacing w:line="440" w:lineRule="exact"/>
        <w:rPr>
          <w:rFonts w:ascii="Arial" w:hAnsi="Arial" w:cs="Arial"/>
        </w:rPr>
      </w:pPr>
      <w:r>
        <w:rPr>
          <w:rFonts w:ascii="Arial" w:hAnsi="Arial" w:cs="Arial"/>
        </w:rPr>
      </w:r>
      <w:r/>
    </w:p>
    <w:p>
      <w:pPr>
        <w:pStyle w:val="1197"/>
        <w:spacing w:line="440" w:lineRule="exact"/>
        <w:rPr>
          <w:rFonts w:ascii="Arial" w:hAnsi="Arial" w:cs="Arial"/>
          <w:b/>
        </w:rPr>
      </w:pPr>
      <w:r>
        <w:rPr>
          <w:rFonts w:ascii="Arial" w:hAnsi="Arial" w:cs="Arial"/>
          <w:b/>
        </w:rPr>
      </w:r>
      <w:r/>
    </w:p>
    <w:p>
      <w:pPr>
        <w:pStyle w:val="1197"/>
        <w:ind w:right="-5"/>
        <w:spacing w:line="440" w:lineRule="exact"/>
        <w:rPr>
          <w:rFonts w:ascii="Arial" w:hAnsi="Arial" w:cs="Arial"/>
          <w:b/>
        </w:rPr>
      </w:pPr>
      <w:r>
        <w:rPr>
          <w:rFonts w:ascii="Arial" w:hAnsi="Arial" w:cs="Arial"/>
          <w:b/>
        </w:rPr>
      </w:r>
      <w:r/>
    </w:p>
    <w:p>
      <w:pPr>
        <w:pStyle w:val="1197"/>
        <w:ind w:right="-5"/>
        <w:spacing w:line="440" w:lineRule="exact"/>
        <w:rPr>
          <w:rFonts w:ascii="Arial" w:hAnsi="Arial" w:cs="Arial"/>
          <w:b/>
        </w:rPr>
      </w:pPr>
      <w:r>
        <w:rPr>
          <w:rFonts w:ascii="Arial" w:hAnsi="Arial" w:cs="Arial"/>
          <w:b/>
        </w:rPr>
      </w:r>
      <w:r/>
    </w:p>
    <w:p>
      <w:pPr>
        <w:pStyle w:val="1197"/>
        <w:ind w:right="-5"/>
        <w:spacing w:line="440" w:lineRule="exact"/>
        <w:rPr>
          <w:rFonts w:ascii="Arial" w:hAnsi="Arial" w:cs="Arial"/>
          <w:b/>
        </w:rPr>
        <w:sectPr>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rPr>
      </w:r>
      <w:r/>
    </w:p>
    <w:p>
      <w:pPr>
        <w:pStyle w:val="1197"/>
        <w:rPr>
          <w:rFonts w:ascii="Arial" w:hAnsi="Arial" w:cs="Arial"/>
          <w:b/>
          <w:bCs/>
          <w:szCs w:val="21"/>
        </w:rPr>
        <w:outlineLvl w:val="2"/>
      </w:pPr>
      <w:r/>
      <w:bookmarkStart w:id="330" w:name="_Toc3374"/>
      <w:r/>
      <w:bookmarkStart w:id="331" w:name="_Toc20105"/>
      <w:r/>
      <w:bookmarkStart w:id="332" w:name="_Toc20861"/>
      <w:r>
        <w:rPr>
          <w:rFonts w:hint="eastAsia" w:ascii="宋体" w:hAnsi="宋体" w:cs="宋体"/>
          <w:b/>
          <w:bCs/>
          <w:szCs w:val="21"/>
        </w:rPr>
        <w:t xml:space="preserve">9、</w:t>
      </w:r>
      <w:bookmarkEnd w:id="330"/>
      <w:r/>
      <w:bookmarkEnd w:id="331"/>
      <w:r>
        <w:rPr>
          <w:rFonts w:hint="eastAsia" w:ascii="宋体" w:hAnsi="宋体" w:cs="宋体"/>
          <w:b/>
          <w:bCs/>
          <w:color w:val="000000"/>
          <w:szCs w:val="21"/>
        </w:rPr>
        <w:t xml:space="preserve">针对</w:t>
      </w:r>
      <w:r>
        <w:rPr>
          <w:rFonts w:hint="eastAsia" w:ascii="宋体" w:hAnsi="宋体" w:cs="宋体"/>
          <w:b/>
          <w:bCs/>
          <w:szCs w:val="21"/>
        </w:rPr>
        <w:t xml:space="preserve">本项目的特定资格要求（如有）</w:t>
      </w:r>
      <w:bookmarkEnd w:id="332"/>
      <w:r>
        <w:rPr>
          <w:rFonts w:ascii="Arial" w:hAnsi="Arial" w:cs="Arial"/>
          <w:b/>
          <w:bCs/>
          <w:szCs w:val="21"/>
        </w:rPr>
      </w:r>
      <w:r/>
    </w:p>
    <w:p>
      <w:pPr>
        <w:pStyle w:val="1235"/>
        <w:ind w:firstLine="280"/>
      </w:pPr>
      <w:r/>
      <w:r/>
    </w:p>
    <w:p>
      <w:pPr>
        <w:pStyle w:val="1235"/>
        <w:ind w:firstLine="210"/>
        <w:spacing w:line="360" w:lineRule="auto"/>
        <w:rPr>
          <w:rFonts w:hint="eastAsia" w:hAnsi="宋体" w:cs="宋体"/>
          <w:sz w:val="21"/>
          <w:szCs w:val="21"/>
        </w:rPr>
      </w:pPr>
      <w:r>
        <w:rPr>
          <w:rFonts w:hint="eastAsia" w:hAnsi="宋体" w:cs="宋体"/>
          <w:sz w:val="21"/>
          <w:szCs w:val="21"/>
        </w:rPr>
        <w:t xml:space="preserve">（1）本次采购不接受进口产品投标（注：本文件所称进口产品是指通过中国海关报关验放进入中国境内且产自关境外的产品）；</w:t>
      </w:r>
      <w:r>
        <w:rPr>
          <w:rFonts w:hint="eastAsia" w:hAnsi="宋体" w:cs="宋体"/>
          <w:sz w:val="21"/>
          <w:szCs w:val="21"/>
        </w:rPr>
      </w:r>
      <w:r/>
    </w:p>
    <w:p>
      <w:pPr>
        <w:pStyle w:val="1235"/>
        <w:ind w:firstLine="210"/>
        <w:spacing w:line="360" w:lineRule="auto"/>
        <w:rPr>
          <w:rFonts w:hint="eastAsia" w:hAnsi="宋体" w:cs="宋体"/>
          <w:sz w:val="21"/>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sz w:val="21"/>
          <w:szCs w:val="21"/>
        </w:rPr>
      </w:r>
      <w:r/>
    </w:p>
    <w:p>
      <w:pPr>
        <w:pStyle w:val="1197"/>
        <w:jc w:val="left"/>
        <w:spacing w:line="360" w:lineRule="auto"/>
        <w:rPr>
          <w:rFonts w:ascii="宋体" w:hAnsi="宋体" w:cs="宋体"/>
          <w:b/>
          <w:bCs/>
          <w:szCs w:val="21"/>
        </w:rPr>
        <w:outlineLvl w:val="2"/>
      </w:pPr>
      <w:r/>
      <w:bookmarkStart w:id="333" w:name="_Toc26765"/>
      <w:r/>
      <w:bookmarkStart w:id="334" w:name="_Toc13849"/>
      <w:r>
        <w:rPr>
          <w:rFonts w:hint="eastAsia" w:ascii="宋体" w:hAnsi="宋体" w:cs="宋体"/>
          <w:b/>
          <w:bCs/>
          <w:szCs w:val="21"/>
        </w:rPr>
        <w:t xml:space="preserve">10、符合招标文件第一章“拒绝下述供应商参加本次采购活动的情形”中第 1）条的声明或证明材料（加盖单位公章）</w:t>
      </w:r>
      <w:bookmarkEnd w:id="333"/>
      <w:r>
        <w:rPr>
          <w:rFonts w:hint="eastAsia" w:ascii="宋体" w:hAnsi="宋体" w:cs="宋体"/>
          <w:b/>
          <w:bCs/>
          <w:szCs w:val="21"/>
        </w:rPr>
        <w:t xml:space="preserve"> </w:t>
      </w:r>
      <w:r>
        <w:rPr>
          <w:rFonts w:ascii="宋体" w:hAnsi="宋体" w:cs="宋体"/>
          <w:b/>
          <w:bCs/>
          <w:szCs w:val="21"/>
        </w:rPr>
      </w:r>
      <w:r/>
    </w:p>
    <w:p>
      <w:pPr>
        <w:pStyle w:val="1197"/>
        <w:jc w:val="left"/>
        <w:spacing w:line="360" w:lineRule="auto"/>
        <w:rPr>
          <w:rFonts w:ascii="宋体" w:hAnsi="宋体" w:cs="宋体"/>
          <w:szCs w:val="21"/>
        </w:rPr>
      </w:pPr>
      <w:r>
        <w:rPr>
          <w:rFonts w:ascii="宋体" w:hAnsi="宋体" w:cs="宋体"/>
          <w:szCs w:val="21"/>
        </w:rPr>
        <w:t xml:space="preserve">注：1、投标人应当根据自身存在的情形，</w:t>
      </w:r>
      <w:r>
        <w:rPr>
          <w:rFonts w:ascii="宋体" w:hAnsi="宋体" w:cs="宋体"/>
          <w:color w:val="ff0000"/>
          <w:szCs w:val="21"/>
        </w:rPr>
        <w:t xml:space="preserve">如实披露</w:t>
      </w:r>
      <w:r>
        <w:rPr>
          <w:rFonts w:ascii="宋体" w:hAnsi="宋体" w:cs="宋体"/>
          <w:szCs w:val="21"/>
        </w:rPr>
        <w:t xml:space="preserve">与本单位负责人为同一人或者存在直接控股、管理关系的供应商情况。 </w:t>
      </w:r>
      <w:r>
        <w:rPr>
          <w:rFonts w:ascii="宋体" w:hAnsi="宋体" w:cs="宋体"/>
          <w:szCs w:val="21"/>
        </w:rPr>
      </w:r>
      <w:r/>
    </w:p>
    <w:p>
      <w:pPr>
        <w:pStyle w:val="1197"/>
        <w:jc w:val="left"/>
        <w:spacing w:line="360" w:lineRule="auto"/>
        <w:rPr>
          <w:rFonts w:hint="eastAsia" w:ascii="宋体" w:hAnsi="宋体" w:cs="宋体"/>
          <w:szCs w:val="21"/>
        </w:rPr>
      </w:pPr>
      <w:r>
        <w:rPr>
          <w:rFonts w:ascii="宋体" w:hAnsi="宋体" w:cs="宋体"/>
          <w:szCs w:val="21"/>
        </w:rPr>
        <w:t xml:space="preserve">2、单位负责人为同一人或者存在直接控股、管理关系的不同供应商，同时参加本项目同一包的投标，相关投标均无效。 </w:t>
      </w:r>
      <w:r>
        <w:rPr>
          <w:rFonts w:hint="eastAsia" w:ascii="宋体" w:hAnsi="宋体" w:cs="宋体"/>
          <w:szCs w:val="21"/>
        </w:rPr>
      </w:r>
      <w:r/>
    </w:p>
    <w:p>
      <w:pPr>
        <w:pStyle w:val="1215"/>
        <w:ind w:left="1260"/>
        <w:rPr>
          <w:rFonts w:hint="eastAsia"/>
        </w:rPr>
      </w:pPr>
      <w:r>
        <w:rPr>
          <w:rFonts w:hint="eastAsia"/>
        </w:rPr>
      </w:r>
      <w:r/>
    </w:p>
    <w:p>
      <w:pPr>
        <w:pStyle w:val="1197"/>
        <w:jc w:val="left"/>
        <w:spacing w:line="360" w:lineRule="auto"/>
        <w:rPr>
          <w:rFonts w:ascii="宋体" w:hAnsi="宋体" w:cs="宋体"/>
          <w:b/>
          <w:bCs/>
          <w:szCs w:val="21"/>
        </w:rPr>
      </w:pPr>
      <w:r>
        <w:rPr>
          <w:rFonts w:ascii="宋体" w:hAnsi="宋体" w:cs="宋体"/>
          <w:b/>
          <w:bCs/>
          <w:szCs w:val="21"/>
        </w:rPr>
        <w:t xml:space="preserve">（如不存在上述情况，请提供如下声明） </w:t>
      </w:r>
      <w:r>
        <w:rPr>
          <w:rFonts w:ascii="宋体" w:hAnsi="宋体" w:cs="宋体"/>
          <w:b/>
          <w:bCs/>
          <w:szCs w:val="21"/>
        </w:rPr>
      </w:r>
      <w:r/>
    </w:p>
    <w:p>
      <w:pPr>
        <w:pStyle w:val="1197"/>
        <w:jc w:val="left"/>
        <w:spacing w:line="360" w:lineRule="auto"/>
        <w:rPr>
          <w:rFonts w:hint="eastAsia" w:ascii="宋体" w:hAnsi="宋体" w:cs="宋体"/>
          <w:b/>
          <w:bCs/>
          <w:szCs w:val="21"/>
        </w:rPr>
      </w:pPr>
      <w:r>
        <w:rPr>
          <w:rFonts w:hint="eastAsia" w:ascii="宋体" w:hAnsi="宋体" w:cs="宋体"/>
          <w:b/>
          <w:bCs/>
          <w:szCs w:val="21"/>
        </w:rPr>
      </w:r>
      <w:r/>
    </w:p>
    <w:p>
      <w:pPr>
        <w:pStyle w:val="1197"/>
        <w:jc w:val="left"/>
        <w:spacing w:line="360" w:lineRule="auto"/>
        <w:rPr>
          <w:rFonts w:ascii="宋体" w:hAnsi="宋体" w:cs="宋体"/>
          <w:b/>
          <w:bCs/>
          <w:szCs w:val="21"/>
        </w:rPr>
      </w:pPr>
      <w:r>
        <w:rPr>
          <w:rFonts w:hint="eastAsia" w:ascii="宋体" w:hAnsi="宋体" w:cs="宋体"/>
          <w:b/>
          <w:bCs/>
          <w:szCs w:val="21"/>
        </w:rPr>
        <w:t xml:space="preserve">江苏苏美达仪器设备有限公司</w:t>
      </w:r>
      <w:r>
        <w:rPr>
          <w:rFonts w:ascii="宋体" w:hAnsi="宋体" w:cs="宋体"/>
          <w:b/>
          <w:bCs/>
          <w:szCs w:val="21"/>
        </w:rPr>
        <w:t xml:space="preserve">： </w:t>
      </w:r>
      <w:r>
        <w:rPr>
          <w:rFonts w:ascii="宋体" w:hAnsi="宋体" w:cs="宋体"/>
          <w:b/>
          <w:bCs/>
          <w:szCs w:val="21"/>
        </w:rPr>
      </w:r>
      <w:r/>
    </w:p>
    <w:p>
      <w:pPr>
        <w:pStyle w:val="1197"/>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197"/>
        <w:jc w:val="left"/>
        <w:spacing w:line="360" w:lineRule="auto"/>
        <w:rPr>
          <w:rFonts w:ascii="宋体" w:hAnsi="宋体" w:cs="宋体"/>
          <w:szCs w:val="21"/>
        </w:rPr>
      </w:pPr>
      <w:r>
        <w:rPr>
          <w:rFonts w:ascii="宋体" w:hAnsi="宋体" w:cs="宋体"/>
          <w:szCs w:val="21"/>
        </w:rPr>
        <w:t xml:space="preserve">我单位负责人</w:t>
      </w:r>
      <w:r>
        <w:rPr>
          <w:rFonts w:ascii="宋体" w:hAnsi="宋体" w:cs="宋体"/>
          <w:szCs w:val="21"/>
          <w:u w:val="single"/>
        </w:rPr>
        <w:t xml:space="preserve">（负责人姓名、身份证号）</w:t>
      </w:r>
      <w:r>
        <w:rPr>
          <w:rFonts w:ascii="宋体" w:hAnsi="宋体" w:cs="宋体"/>
          <w:szCs w:val="21"/>
        </w:rPr>
        <w:t xml:space="preserve">，与我单位存在直接控股、管理关系的单位</w:t>
      </w:r>
      <w:r>
        <w:rPr>
          <w:rFonts w:hint="eastAsia" w:ascii="宋体" w:hAnsi="宋体" w:cs="宋体"/>
          <w:szCs w:val="21"/>
        </w:rPr>
        <w:t xml:space="preserve">为</w:t>
      </w:r>
      <w:r>
        <w:rPr>
          <w:rFonts w:ascii="宋体" w:hAnsi="宋体" w:cs="宋体"/>
          <w:szCs w:val="21"/>
        </w:rPr>
      </w:r>
      <w:r/>
    </w:p>
    <w:p>
      <w:pPr>
        <w:pStyle w:val="1197"/>
        <w:jc w:val="left"/>
        <w:spacing w:line="360" w:lineRule="auto"/>
        <w:rPr>
          <w:rFonts w:ascii="宋体" w:hAnsi="宋体" w:cs="宋体"/>
          <w:szCs w:val="21"/>
        </w:rPr>
      </w:pPr>
      <w:r>
        <w:rPr>
          <w:rFonts w:ascii="宋体" w:hAnsi="宋体" w:cs="宋体"/>
          <w:szCs w:val="21"/>
          <w:u w:val="single"/>
        </w:rPr>
        <w:t xml:space="preserve">（单位名称）</w:t>
      </w:r>
      <w:r>
        <w:rPr>
          <w:rFonts w:ascii="宋体" w:hAnsi="宋体" w:cs="宋体"/>
          <w:szCs w:val="21"/>
        </w:rPr>
        <w:t xml:space="preserve">，不存在与我单位负责人为同一人或者存在直接控股、管理</w:t>
      </w:r>
      <w:r>
        <w:rPr>
          <w:rFonts w:hint="eastAsia" w:ascii="宋体" w:hAnsi="宋体" w:cs="宋体"/>
          <w:szCs w:val="21"/>
        </w:rPr>
        <w:t xml:space="preserve">关系</w:t>
      </w:r>
      <w:r>
        <w:rPr>
          <w:rFonts w:ascii="宋体" w:hAnsi="宋体" w:cs="宋体"/>
          <w:szCs w:val="21"/>
        </w:rPr>
        <w:t xml:space="preserve">的不同供应商同时参加本项目同一包投标的情形。 </w:t>
      </w:r>
      <w:r>
        <w:rPr>
          <w:rFonts w:ascii="宋体" w:hAnsi="宋体" w:cs="宋体"/>
          <w:szCs w:val="21"/>
        </w:rPr>
      </w:r>
      <w:r/>
    </w:p>
    <w:p>
      <w:pPr>
        <w:pStyle w:val="1197"/>
        <w:jc w:val="left"/>
        <w:spacing w:line="360" w:lineRule="auto"/>
        <w:rPr>
          <w:rFonts w:ascii="宋体" w:hAnsi="宋体" w:cs="宋体"/>
          <w:b/>
          <w:bCs/>
          <w:szCs w:val="21"/>
        </w:rPr>
      </w:pPr>
      <w:r>
        <w:rPr>
          <w:rFonts w:ascii="宋体" w:hAnsi="宋体" w:cs="宋体"/>
          <w:b/>
          <w:bCs/>
          <w:szCs w:val="21"/>
        </w:rPr>
        <w:t xml:space="preserve"> </w:t>
      </w:r>
      <w:r>
        <w:rPr>
          <w:rFonts w:ascii="宋体" w:hAnsi="宋体" w:cs="宋体"/>
          <w:b/>
          <w:bCs/>
          <w:szCs w:val="21"/>
        </w:rPr>
      </w:r>
      <w:r/>
    </w:p>
    <w:p>
      <w:pPr>
        <w:pStyle w:val="1197"/>
        <w:jc w:val="left"/>
        <w:spacing w:line="360" w:lineRule="auto"/>
        <w:rPr>
          <w:rFonts w:ascii="宋体" w:hAnsi="宋体" w:cs="宋体"/>
          <w:b/>
          <w:bCs/>
          <w:szCs w:val="21"/>
        </w:rPr>
      </w:pPr>
      <w:r>
        <w:rPr>
          <w:rFonts w:ascii="宋体" w:hAnsi="宋体" w:cs="宋体"/>
          <w:b/>
          <w:bCs/>
          <w:szCs w:val="21"/>
        </w:rPr>
        <w:t xml:space="preserve">特此声明。 </w:t>
      </w:r>
      <w:r>
        <w:rPr>
          <w:rFonts w:ascii="宋体" w:hAnsi="宋体" w:cs="宋体"/>
          <w:b/>
          <w:bCs/>
          <w:szCs w:val="21"/>
        </w:rPr>
      </w:r>
      <w:r/>
    </w:p>
    <w:p>
      <w:pPr>
        <w:pStyle w:val="1197"/>
        <w:spacing w:line="360" w:lineRule="auto"/>
        <w:rPr>
          <w:rFonts w:hint="eastAsia" w:ascii="宋体" w:hAnsi="宋体" w:cs="宋体"/>
          <w:szCs w:val="21"/>
        </w:rPr>
      </w:pPr>
      <w:r>
        <w:rPr>
          <w:rFonts w:hint="eastAsia" w:ascii="宋体" w:hAnsi="宋体" w:cs="宋体"/>
          <w:szCs w:val="21"/>
        </w:rPr>
      </w:r>
      <w:r/>
    </w:p>
    <w:p>
      <w:pPr>
        <w:pStyle w:val="1197"/>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197"/>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197"/>
        <w:spacing w:line="440" w:lineRule="exact"/>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rPr>
      </w:r>
      <w:r/>
    </w:p>
    <w:p>
      <w:pPr>
        <w:pStyle w:val="1235"/>
        <w:ind w:firstLine="281"/>
        <w:rPr>
          <w:rFonts w:hint="eastAsia" w:hAnsi="宋体" w:cs="宋体"/>
          <w:b/>
          <w:bCs/>
          <w:szCs w:val="21"/>
        </w:rPr>
      </w:pPr>
      <w:r>
        <w:rPr>
          <w:rFonts w:hAnsi="宋体" w:cs="宋体"/>
          <w:b/>
          <w:bCs/>
          <w:szCs w:val="21"/>
        </w:rPr>
        <w:t xml:space="preserve"> </w:t>
      </w:r>
      <w:r>
        <w:rPr>
          <w:rFonts w:hint="eastAsia" w:hAnsi="宋体" w:cs="宋体"/>
          <w:b/>
          <w:bCs/>
          <w:szCs w:val="21"/>
        </w:rPr>
      </w:r>
      <w:r/>
    </w:p>
    <w:p>
      <w:pPr>
        <w:pStyle w:val="1235"/>
        <w:ind w:firstLine="281"/>
        <w:rPr>
          <w:rFonts w:hint="eastAsia" w:hAnsi="宋体" w:cs="宋体"/>
          <w:b/>
          <w:bCs/>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hAnsi="宋体" w:cs="宋体"/>
          <w:b/>
          <w:bCs/>
          <w:szCs w:val="21"/>
        </w:rPr>
      </w:r>
      <w:r/>
    </w:p>
    <w:p>
      <w:pPr>
        <w:pStyle w:val="1235"/>
        <w:ind w:firstLine="0"/>
        <w:rPr>
          <w:rFonts w:hint="eastAsia" w:hAnsi="宋体" w:cs="宋体"/>
          <w:b/>
          <w:bCs/>
          <w:sz w:val="21"/>
          <w:szCs w:val="21"/>
        </w:rPr>
        <w:outlineLvl w:val="2"/>
      </w:pPr>
      <w:r/>
      <w:bookmarkStart w:id="335" w:name="_Toc26040"/>
      <w:r>
        <w:rPr>
          <w:rFonts w:hint="eastAsia" w:hAnsi="宋体" w:cs="宋体"/>
          <w:b/>
          <w:bCs/>
          <w:sz w:val="21"/>
          <w:szCs w:val="21"/>
        </w:rPr>
        <w:t xml:space="preserve">11、符合招标文件第一章“拒绝下述供应商参加本次采购活动的情形”中第 2）条的声明（加盖单位公章）</w:t>
      </w:r>
      <w:bookmarkEnd w:id="335"/>
      <w:r>
        <w:rPr>
          <w:rFonts w:hint="eastAsia" w:hAnsi="宋体" w:cs="宋体"/>
          <w:b/>
          <w:bCs/>
          <w:sz w:val="21"/>
          <w:szCs w:val="21"/>
        </w:rPr>
      </w:r>
      <w:r/>
    </w:p>
    <w:p>
      <w:pPr>
        <w:pStyle w:val="1235"/>
        <w:ind w:firstLine="210"/>
        <w:rPr>
          <w:rFonts w:hint="eastAsia" w:hAnsi="宋体" w:cs="宋体"/>
          <w:sz w:val="21"/>
          <w:szCs w:val="21"/>
        </w:rPr>
      </w:pPr>
      <w:r>
        <w:rPr>
          <w:rFonts w:hint="eastAsia" w:hAnsi="宋体" w:cs="宋体"/>
          <w:sz w:val="21"/>
          <w:szCs w:val="21"/>
        </w:rPr>
      </w:r>
      <w:r/>
    </w:p>
    <w:p>
      <w:pPr>
        <w:pStyle w:val="1235"/>
        <w:ind w:firstLine="0"/>
        <w:rPr>
          <w:rFonts w:hint="eastAsia" w:hAnsi="宋体" w:cs="宋体"/>
          <w:sz w:val="21"/>
          <w:szCs w:val="21"/>
        </w:rPr>
      </w:pPr>
      <w:r>
        <w:rPr>
          <w:rFonts w:hint="eastAsia" w:hAnsi="宋体" w:cs="宋体"/>
          <w:sz w:val="21"/>
          <w:szCs w:val="21"/>
        </w:rPr>
        <w:t xml:space="preserve">参考格式：</w:t>
      </w:r>
      <w:r>
        <w:rPr>
          <w:rFonts w:hint="eastAsia" w:hAnsi="宋体" w:cs="宋体"/>
          <w:sz w:val="21"/>
          <w:szCs w:val="21"/>
        </w:rPr>
      </w:r>
      <w:r/>
    </w:p>
    <w:p>
      <w:pPr>
        <w:pStyle w:val="1235"/>
        <w:ind w:firstLine="0"/>
        <w:rPr>
          <w:rFonts w:hint="eastAsia" w:hAnsi="宋体" w:cs="宋体"/>
          <w:sz w:val="21"/>
          <w:szCs w:val="21"/>
        </w:rPr>
      </w:pPr>
      <w:r>
        <w:rPr>
          <w:rFonts w:hint="eastAsia" w:hAnsi="宋体" w:cs="宋体"/>
          <w:sz w:val="21"/>
          <w:szCs w:val="21"/>
        </w:rPr>
      </w:r>
      <w:r/>
    </w:p>
    <w:p>
      <w:pPr>
        <w:pStyle w:val="1235"/>
        <w:ind w:firstLine="211"/>
        <w:rPr>
          <w:rFonts w:hAnsi="宋体" w:cs="宋体"/>
          <w:sz w:val="21"/>
          <w:szCs w:val="21"/>
        </w:rPr>
      </w:pPr>
      <w:r>
        <w:rPr>
          <w:rFonts w:hAnsi="宋体" w:cs="宋体"/>
          <w:b/>
          <w:bCs/>
          <w:sz w:val="21"/>
          <w:szCs w:val="21"/>
        </w:rPr>
        <w:t xml:space="preserve">江苏苏美达仪器设备有限公司：</w:t>
      </w:r>
      <w:r>
        <w:rPr>
          <w:rFonts w:hAnsi="宋体" w:cs="宋体"/>
          <w:sz w:val="21"/>
          <w:szCs w:val="21"/>
        </w:rPr>
      </w:r>
      <w:r/>
    </w:p>
    <w:p>
      <w:pPr>
        <w:pStyle w:val="1235"/>
        <w:ind w:firstLine="420"/>
        <w:rPr>
          <w:rFonts w:hAnsi="宋体" w:cs="宋体"/>
          <w:sz w:val="21"/>
          <w:szCs w:val="21"/>
        </w:rPr>
      </w:pPr>
      <w:r>
        <w:rPr>
          <w:rFonts w:hAnsi="宋体" w:cs="宋体"/>
          <w:sz w:val="21"/>
          <w:szCs w:val="21"/>
        </w:rPr>
      </w:r>
      <w:r/>
    </w:p>
    <w:p>
      <w:pPr>
        <w:pStyle w:val="1235"/>
        <w:ind w:firstLine="420"/>
        <w:rPr>
          <w:rFonts w:hint="eastAsia" w:hAnsi="宋体" w:cs="宋体"/>
          <w:sz w:val="21"/>
          <w:szCs w:val="21"/>
        </w:rPr>
      </w:pPr>
      <w:r>
        <w:rPr>
          <w:rFonts w:hAnsi="宋体" w:cs="宋体"/>
          <w:sz w:val="21"/>
          <w:szCs w:val="21"/>
        </w:rPr>
        <w:t xml:space="preserve">我公司不是为本项目某包提供整体设计、规范编制或者项目管理、监理、检测等服务的供应商。 </w:t>
      </w:r>
      <w:r>
        <w:rPr>
          <w:rFonts w:hint="eastAsia" w:hAnsi="宋体" w:cs="宋体"/>
          <w:sz w:val="21"/>
          <w:szCs w:val="21"/>
        </w:rPr>
      </w:r>
      <w:r/>
    </w:p>
    <w:p>
      <w:pPr>
        <w:pStyle w:val="1235"/>
        <w:ind w:firstLine="420"/>
        <w:rPr>
          <w:rFonts w:hAnsi="宋体" w:cs="宋体"/>
          <w:sz w:val="21"/>
          <w:szCs w:val="21"/>
        </w:rPr>
      </w:pPr>
      <w:r>
        <w:rPr>
          <w:rFonts w:hAnsi="宋体" w:cs="宋体"/>
          <w:sz w:val="21"/>
          <w:szCs w:val="21"/>
        </w:rPr>
        <w:t xml:space="preserve"> </w:t>
      </w:r>
      <w:r>
        <w:rPr>
          <w:rFonts w:hAnsi="宋体" w:cs="宋体"/>
          <w:sz w:val="21"/>
          <w:szCs w:val="21"/>
        </w:rPr>
      </w:r>
      <w:r/>
    </w:p>
    <w:p>
      <w:pPr>
        <w:pStyle w:val="1235"/>
        <w:ind w:firstLine="211"/>
        <w:rPr>
          <w:rFonts w:hint="eastAsia" w:hAnsi="宋体" w:cs="宋体"/>
          <w:b/>
          <w:bCs/>
          <w:sz w:val="21"/>
          <w:szCs w:val="21"/>
        </w:rPr>
      </w:pPr>
      <w:r>
        <w:rPr>
          <w:rFonts w:hAnsi="宋体" w:cs="宋体"/>
          <w:b/>
          <w:bCs/>
          <w:sz w:val="21"/>
          <w:szCs w:val="21"/>
        </w:rPr>
        <w:t xml:space="preserve">特此声明。 </w:t>
      </w:r>
      <w:r>
        <w:rPr>
          <w:rFonts w:hint="eastAsia" w:hAnsi="宋体" w:cs="宋体"/>
          <w:b/>
          <w:bCs/>
          <w:sz w:val="21"/>
          <w:szCs w:val="21"/>
        </w:rPr>
      </w:r>
      <w:r/>
    </w:p>
    <w:p>
      <w:pPr>
        <w:pStyle w:val="1235"/>
        <w:ind w:firstLine="211"/>
        <w:rPr>
          <w:rFonts w:hint="eastAsia" w:hAnsi="宋体" w:cs="宋体"/>
          <w:b/>
          <w:bCs/>
          <w:sz w:val="21"/>
          <w:szCs w:val="21"/>
        </w:rPr>
      </w:pPr>
      <w:r>
        <w:rPr>
          <w:rFonts w:hint="eastAsia" w:hAnsi="宋体" w:cs="宋体"/>
          <w:b/>
          <w:bCs/>
          <w:sz w:val="21"/>
          <w:szCs w:val="21"/>
        </w:rPr>
      </w:r>
      <w:r/>
    </w:p>
    <w:p>
      <w:pPr>
        <w:pStyle w:val="1197"/>
        <w:ind w:firstLine="218"/>
        <w:spacing w:line="360" w:lineRule="auto"/>
        <w:rPr>
          <w:rFonts w:hint="eastAsia" w:ascii="宋体" w:hAnsi="宋体" w:cs="宋体"/>
          <w:szCs w:val="21"/>
        </w:rPr>
      </w:pPr>
      <w:r>
        <w:rPr>
          <w:rFonts w:hint="eastAsia" w:ascii="宋体" w:hAnsi="宋体" w:cs="宋体"/>
          <w:szCs w:val="21"/>
        </w:rPr>
        <w:t xml:space="preserve">法定代表人或授权代表签字： </w:t>
      </w:r>
      <w:r>
        <w:rPr>
          <w:rFonts w:hint="eastAsia" w:ascii="宋体" w:hAnsi="宋体" w:cs="宋体"/>
          <w:szCs w:val="21"/>
        </w:rPr>
      </w:r>
      <w:r/>
    </w:p>
    <w:p>
      <w:pPr>
        <w:pStyle w:val="1197"/>
        <w:ind w:firstLine="218"/>
        <w:spacing w:line="360" w:lineRule="auto"/>
        <w:rPr>
          <w:rFonts w:hint="eastAsia" w:ascii="宋体" w:hAnsi="宋体" w:cs="宋体"/>
          <w:color w:val="000000"/>
          <w:sz w:val="23"/>
        </w:rPr>
      </w:pPr>
      <w:r>
        <w:rPr>
          <w:rFonts w:hint="eastAsia" w:ascii="宋体" w:hAnsi="宋体" w:cs="宋体"/>
          <w:szCs w:val="21"/>
        </w:rPr>
        <w:t xml:space="preserve">投标人名称（公章）：</w:t>
      </w:r>
      <w:r>
        <w:rPr>
          <w:rFonts w:hint="eastAsia" w:ascii="宋体" w:hAnsi="宋体" w:cs="宋体"/>
          <w:color w:val="000000"/>
          <w:sz w:val="23"/>
        </w:rPr>
        <w:t xml:space="preserve"> </w:t>
      </w:r>
      <w:r>
        <w:rPr>
          <w:rFonts w:hint="eastAsia" w:ascii="宋体" w:hAnsi="宋体" w:cs="宋体"/>
          <w:color w:val="000000"/>
          <w:sz w:val="23"/>
        </w:rPr>
      </w:r>
      <w:r/>
    </w:p>
    <w:p>
      <w:pPr>
        <w:pStyle w:val="1197"/>
        <w:ind w:firstLine="218"/>
        <w:spacing w:line="440" w:lineRule="exact"/>
        <w:sectPr>
          <w:footnotePr/>
          <w:endnotePr/>
          <w:type w:val="nextPage"/>
          <w:pgSz w:w="11906" w:h="16838" w:orient="portrait"/>
          <w:pgMar w:top="1134" w:right="1134" w:bottom="1134" w:left="1134" w:header="851" w:footer="992" w:gutter="0"/>
          <w:cols w:num="1" w:sep="0" w:space="1701" w:equalWidth="1"/>
          <w:docGrid w:linePitch="360"/>
          <w:titlePg/>
        </w:sectPr>
      </w:pPr>
      <w:r>
        <w:rPr>
          <w:rFonts w:hint="eastAsia" w:ascii="宋体" w:hAnsi="宋体" w:cs="宋体"/>
          <w:szCs w:val="21"/>
        </w:rPr>
        <w:t xml:space="preserve">日期：</w:t>
      </w:r>
      <w:r/>
    </w:p>
    <w:p>
      <w:pPr>
        <w:pStyle w:val="1197"/>
        <w:jc w:val="left"/>
        <w:spacing w:line="440" w:lineRule="exact"/>
        <w:rPr>
          <w:rFonts w:hint="eastAsia" w:ascii="宋体" w:hAnsi="宋体" w:cs="宋体"/>
          <w:b/>
          <w:bCs/>
          <w:szCs w:val="21"/>
        </w:rPr>
        <w:outlineLvl w:val="2"/>
      </w:pPr>
      <w:r/>
      <w:bookmarkStart w:id="336" w:name="_Toc13269"/>
      <w:r/>
      <w:bookmarkStart w:id="337" w:name="_Toc5579"/>
      <w:r>
        <w:rPr>
          <w:rFonts w:hint="eastAsia" w:ascii="宋体" w:hAnsi="宋体" w:cs="宋体"/>
          <w:b/>
          <w:bCs/>
          <w:szCs w:val="21"/>
        </w:rPr>
        <w:t xml:space="preserve">12、本项目不接受联合体投标，中标后不允许分包、转包。</w:t>
      </w:r>
      <w:bookmarkEnd w:id="336"/>
      <w:r>
        <w:rPr>
          <w:rFonts w:hint="eastAsia" w:ascii="宋体" w:hAnsi="宋体" w:cs="宋体"/>
          <w:b/>
          <w:bCs/>
          <w:szCs w:val="21"/>
        </w:rPr>
      </w:r>
      <w:r/>
    </w:p>
    <w:p>
      <w:pPr>
        <w:pStyle w:val="1197"/>
        <w:jc w:val="left"/>
        <w:spacing w:line="440" w:lineRule="exact"/>
        <w:rPr>
          <w:rFonts w:hint="eastAsia" w:ascii="宋体" w:hAnsi="宋体" w:cs="宋体"/>
          <w:szCs w:val="21"/>
        </w:rPr>
        <w:outlineLvl w:val="2"/>
      </w:pPr>
      <w:r/>
      <w:bookmarkStart w:id="338" w:name="_Toc4757"/>
      <w:r>
        <w:rPr>
          <w:rFonts w:hint="eastAsia" w:ascii="宋体" w:hAnsi="宋体" w:cs="宋体"/>
          <w:szCs w:val="21"/>
        </w:rPr>
        <w:t xml:space="preserve">参考格式：</w:t>
      </w:r>
      <w:bookmarkEnd w:id="337"/>
      <w:r/>
      <w:bookmarkEnd w:id="338"/>
      <w:r>
        <w:rPr>
          <w:rFonts w:hint="eastAsia" w:ascii="宋体" w:hAnsi="宋体" w:cs="宋体"/>
          <w:szCs w:val="21"/>
        </w:rPr>
      </w:r>
      <w:r/>
    </w:p>
    <w:p>
      <w:pPr>
        <w:pStyle w:val="1197"/>
        <w:jc w:val="center"/>
        <w:spacing w:line="440" w:lineRule="exact"/>
        <w:rPr>
          <w:rFonts w:hint="eastAsia" w:ascii="宋体" w:hAnsi="宋体" w:cs="宋体"/>
          <w:b/>
          <w:bCs/>
          <w:color w:val="000000"/>
          <w:sz w:val="24"/>
          <w:szCs w:val="22"/>
        </w:rPr>
      </w:pPr>
      <w:r>
        <w:rPr>
          <w:rFonts w:hint="eastAsia" w:ascii="宋体" w:hAnsi="宋体" w:cs="宋体"/>
          <w:b/>
          <w:bCs/>
          <w:color w:val="000000"/>
          <w:sz w:val="24"/>
          <w:szCs w:val="22"/>
        </w:rPr>
        <w:t xml:space="preserve">承诺书</w:t>
      </w:r>
      <w:r>
        <w:rPr>
          <w:rFonts w:hint="eastAsia" w:ascii="宋体" w:hAnsi="宋体" w:cs="宋体"/>
          <w:b/>
          <w:bCs/>
          <w:color w:val="000000"/>
          <w:sz w:val="24"/>
          <w:szCs w:val="22"/>
        </w:rPr>
      </w:r>
      <w:r/>
    </w:p>
    <w:p>
      <w:pPr>
        <w:pStyle w:val="1197"/>
        <w:rPr>
          <w:rFonts w:hint="eastAsia" w:ascii="宋体" w:hAnsi="宋体" w:cs="宋体"/>
          <w:sz w:val="24"/>
          <w:szCs w:val="22"/>
        </w:rPr>
      </w:pPr>
      <w:r>
        <w:rPr>
          <w:rFonts w:hint="eastAsia" w:ascii="宋体" w:hAnsi="宋体" w:cs="宋体"/>
          <w:sz w:val="24"/>
          <w:szCs w:val="22"/>
        </w:rPr>
      </w:r>
      <w:r/>
    </w:p>
    <w:p>
      <w:pPr>
        <w:pStyle w:val="1197"/>
        <w:spacing w:line="360" w:lineRule="auto"/>
        <w:rPr>
          <w:rFonts w:hint="eastAsia" w:ascii="宋体" w:hAnsi="宋体" w:cs="宋体"/>
          <w:szCs w:val="21"/>
        </w:rPr>
      </w:pPr>
      <w:r>
        <w:rPr>
          <w:rFonts w:hint="eastAsia" w:ascii="宋体" w:hAnsi="宋体" w:cs="宋体"/>
          <w:szCs w:val="21"/>
        </w:rPr>
        <w:t xml:space="preserve">我单位承诺：</w:t>
      </w:r>
      <w:r>
        <w:rPr>
          <w:rFonts w:hint="eastAsia" w:ascii="宋体" w:hAnsi="宋体" w:cs="宋体"/>
          <w:szCs w:val="21"/>
        </w:rPr>
      </w:r>
      <w:r/>
    </w:p>
    <w:p>
      <w:pPr>
        <w:pStyle w:val="1197"/>
        <w:ind w:firstLine="420"/>
        <w:spacing w:line="360" w:lineRule="auto"/>
        <w:rPr>
          <w:rFonts w:hint="eastAsia" w:ascii="宋体" w:hAnsi="宋体" w:cs="宋体"/>
          <w:szCs w:val="21"/>
        </w:rPr>
      </w:pPr>
      <w:r>
        <w:rPr>
          <w:rFonts w:hint="eastAsia" w:ascii="宋体" w:hAnsi="宋体" w:cs="宋体"/>
          <w:szCs w:val="21"/>
        </w:rPr>
        <w:t xml:space="preserve">我单位未组成联合体投标，中标后不进行分包、转包。如发现有转包、分包的情况，采购人有权提前通知我单位解除本协议并且免于向我单位承担责任。</w:t>
      </w:r>
      <w:r>
        <w:rPr>
          <w:rFonts w:hint="eastAsia" w:ascii="宋体" w:hAnsi="宋体" w:cs="宋体"/>
          <w:szCs w:val="21"/>
        </w:rPr>
      </w:r>
      <w:r/>
    </w:p>
    <w:p>
      <w:pPr>
        <w:pStyle w:val="1197"/>
        <w:rPr>
          <w:rFonts w:hint="eastAsia" w:ascii="宋体" w:hAnsi="宋体" w:cs="宋体"/>
          <w:sz w:val="24"/>
          <w:szCs w:val="22"/>
        </w:rPr>
      </w:pPr>
      <w:r>
        <w:rPr>
          <w:rFonts w:hint="eastAsia" w:ascii="宋体" w:hAnsi="宋体" w:cs="宋体"/>
          <w:sz w:val="24"/>
          <w:szCs w:val="22"/>
        </w:rPr>
      </w:r>
      <w:r/>
    </w:p>
    <w:p>
      <w:pPr>
        <w:pStyle w:val="1197"/>
        <w:ind w:left="-2" w:right="-5"/>
        <w:spacing w:line="360" w:lineRule="auto"/>
        <w:rPr>
          <w:rFonts w:hint="eastAsia" w:ascii="宋体" w:hAnsi="宋体" w:cs="宋体"/>
          <w:szCs w:val="21"/>
        </w:rPr>
      </w:pPr>
      <w:r>
        <w:rPr>
          <w:rFonts w:hint="eastAsia" w:ascii="宋体" w:hAnsi="宋体" w:cs="宋体"/>
          <w:szCs w:val="21"/>
        </w:rPr>
      </w:r>
      <w:r/>
    </w:p>
    <w:p>
      <w:pPr>
        <w:pStyle w:val="1197"/>
        <w:ind w:left="-2" w:right="-5"/>
        <w:spacing w:line="360" w:lineRule="auto"/>
        <w:rPr>
          <w:rFonts w:hint="eastAsia" w:ascii="宋体" w:hAnsi="宋体" w:cs="宋体"/>
          <w:szCs w:val="21"/>
        </w:rPr>
      </w:pPr>
      <w:r>
        <w:rPr>
          <w:rFonts w:hint="eastAsia" w:ascii="宋体" w:hAnsi="宋体" w:cs="宋体"/>
          <w:szCs w:val="21"/>
        </w:rPr>
      </w:r>
      <w:r/>
    </w:p>
    <w:p>
      <w:pPr>
        <w:pStyle w:val="1197"/>
        <w:spacing w:line="360" w:lineRule="auto"/>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197"/>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197"/>
        <w:jc w:val="left"/>
        <w:spacing w:line="360" w:lineRule="auto"/>
        <w:rPr>
          <w:rFonts w:hint="eastAsia" w:ascii="宋体" w:hAnsi="宋体" w:cs="宋体"/>
          <w:b/>
          <w:bCs/>
          <w:szCs w:val="21"/>
        </w:rPr>
      </w:pPr>
      <w:r>
        <w:rPr>
          <w:rFonts w:hint="eastAsia" w:ascii="宋体" w:hAnsi="宋体" w:cs="宋体"/>
          <w:szCs w:val="21"/>
        </w:rPr>
        <w:t xml:space="preserve">日期：</w:t>
      </w:r>
      <w:r>
        <w:rPr>
          <w:rFonts w:hint="eastAsia" w:ascii="宋体" w:hAnsi="宋体" w:cs="宋体"/>
          <w:b/>
          <w:bCs/>
          <w:szCs w:val="21"/>
        </w:rPr>
      </w:r>
      <w:r/>
    </w:p>
    <w:p>
      <w:pPr>
        <w:pStyle w:val="1235"/>
        <w:ind w:firstLine="28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197"/>
        <w:jc w:val="left"/>
        <w:spacing w:line="360" w:lineRule="auto"/>
        <w:rPr>
          <w:rFonts w:hint="eastAsia" w:ascii="宋体" w:hAnsi="宋体" w:cs="宋体"/>
          <w:b/>
          <w:bCs/>
          <w:szCs w:val="21"/>
        </w:rPr>
        <w:outlineLvl w:val="2"/>
      </w:pPr>
      <w:r/>
      <w:bookmarkStart w:id="339" w:name="_Toc3392"/>
      <w:r>
        <w:rPr>
          <w:rFonts w:hint="eastAsia" w:ascii="宋体" w:hAnsi="宋体" w:cs="宋体"/>
          <w:b/>
          <w:bCs/>
          <w:szCs w:val="21"/>
        </w:rPr>
        <w:t xml:space="preserve">13、供应商认为其需要提供的其他资格证明文件。</w:t>
      </w:r>
      <w:bookmarkEnd w:id="334"/>
      <w:r/>
      <w:bookmarkEnd w:id="339"/>
      <w:r>
        <w:rPr>
          <w:rFonts w:hint="eastAsia" w:ascii="宋体" w:hAnsi="宋体" w:cs="宋体"/>
          <w:b/>
          <w:bCs/>
          <w:szCs w:val="21"/>
        </w:rPr>
      </w:r>
      <w:r/>
    </w:p>
    <w:p>
      <w:pPr>
        <w:pStyle w:val="1197"/>
        <w:spacing w:line="440" w:lineRule="exact"/>
        <w:rPr>
          <w:rFonts w:hint="eastAsia" w:ascii="宋体" w:hAnsi="宋体" w:cs="宋体"/>
          <w:b/>
        </w:rPr>
      </w:pPr>
      <w:r>
        <w:rPr>
          <w:rFonts w:hint="eastAsia" w:ascii="宋体" w:hAnsi="宋体" w:cs="宋体"/>
          <w:sz w:val="24"/>
        </w:rPr>
        <w:t xml:space="preserve">    </w:t>
      </w:r>
      <w:r>
        <w:rPr>
          <w:rFonts w:hint="eastAsia" w:ascii="宋体" w:hAnsi="宋体" w:cs="宋体"/>
          <w:b/>
        </w:rPr>
        <w:t xml:space="preserve">      </w:t>
      </w:r>
      <w:r>
        <w:rPr>
          <w:rFonts w:hint="eastAsia" w:ascii="宋体" w:hAnsi="宋体" w:cs="宋体"/>
          <w:b/>
        </w:rPr>
      </w:r>
      <w:r/>
    </w:p>
    <w:p>
      <w:pPr>
        <w:pStyle w:val="1197"/>
        <w:spacing w:line="440" w:lineRule="exact"/>
        <w:rPr>
          <w:rFonts w:hint="eastAsia" w:ascii="宋体" w:hAnsi="宋体" w:cs="宋体"/>
          <w:b/>
        </w:rPr>
      </w:pPr>
      <w:r>
        <w:rPr>
          <w:rFonts w:hint="eastAsia" w:ascii="宋体" w:hAnsi="宋体" w:cs="宋体"/>
          <w:b/>
        </w:rPr>
      </w:r>
      <w:r/>
    </w:p>
    <w:p>
      <w:pPr>
        <w:pStyle w:val="1197"/>
        <w:spacing w:line="440" w:lineRule="exact"/>
        <w:rPr>
          <w:rFonts w:hint="eastAsia" w:ascii="宋体" w:hAnsi="宋体" w:cs="宋体"/>
          <w:b/>
        </w:rPr>
      </w:pPr>
      <w:r>
        <w:rPr>
          <w:rFonts w:hint="eastAsia" w:ascii="宋体" w:hAnsi="宋体" w:cs="宋体"/>
          <w:b/>
        </w:rPr>
      </w:r>
      <w:r/>
    </w:p>
    <w:p>
      <w:pPr>
        <w:pStyle w:val="1197"/>
        <w:spacing w:line="440" w:lineRule="exact"/>
        <w:rPr>
          <w:rFonts w:hint="eastAsia" w:ascii="宋体" w:hAnsi="宋体" w:cs="宋体"/>
          <w:szCs w:val="21"/>
        </w:rPr>
      </w:pPr>
      <w:r>
        <w:rPr>
          <w:rFonts w:hint="eastAsia" w:ascii="宋体" w:hAnsi="宋体" w:cs="宋体"/>
          <w:szCs w:val="21"/>
        </w:rPr>
        <w:t xml:space="preserve">投标人名称（公章）：</w:t>
      </w:r>
      <w:r>
        <w:rPr>
          <w:rFonts w:hint="eastAsia" w:ascii="宋体" w:hAnsi="宋体" w:cs="宋体"/>
          <w:szCs w:val="21"/>
        </w:rPr>
      </w:r>
      <w:r/>
    </w:p>
    <w:p>
      <w:pPr>
        <w:pStyle w:val="1197"/>
        <w:spacing w:line="440" w:lineRule="exact"/>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rPr>
      </w:r>
      <w:r/>
    </w:p>
    <w:p>
      <w:pPr>
        <w:pStyle w:val="1197"/>
        <w:spacing w:line="440" w:lineRule="exact"/>
        <w:rPr>
          <w:rFonts w:hint="eastAsia" w:ascii="宋体" w:hAnsi="宋体" w:cs="宋体"/>
          <w:sz w:val="24"/>
          <w:szCs w:val="24"/>
        </w:rPr>
      </w:pPr>
      <w:r>
        <w:rPr>
          <w:rFonts w:hint="eastAsia" w:ascii="宋体" w:hAnsi="宋体" w:cs="宋体"/>
          <w:szCs w:val="21"/>
        </w:rPr>
        <w:t xml:space="preserve">日期：</w:t>
      </w:r>
      <w:r>
        <w:rPr>
          <w:rFonts w:hint="eastAsia" w:ascii="宋体" w:hAnsi="宋体" w:cs="宋体"/>
          <w:sz w:val="24"/>
          <w:szCs w:val="24"/>
        </w:rPr>
      </w:r>
      <w:r/>
    </w:p>
    <w:p>
      <w:pPr>
        <w:pStyle w:val="1235"/>
        <w:ind w:firstLine="0"/>
        <w:sectPr>
          <w:footnotePr/>
          <w:endnotePr/>
          <w:type w:val="nextPage"/>
          <w:pgSz w:w="11906" w:h="16838" w:orient="portrait"/>
          <w:pgMar w:top="1134" w:right="1134" w:bottom="1134" w:left="1134" w:header="851" w:footer="992" w:gutter="0"/>
          <w:cols w:num="1" w:sep="0" w:space="1701" w:equalWidth="1"/>
          <w:docGrid w:linePitch="360"/>
          <w:titlePg/>
        </w:sectPr>
      </w:pPr>
      <w:r/>
      <w:r/>
    </w:p>
    <w:p>
      <w:pPr>
        <w:pStyle w:val="1197"/>
        <w:rPr>
          <w:rFonts w:ascii="Arial" w:hAnsi="Arial" w:cs="Arial"/>
          <w:b/>
          <w:color w:val="000000"/>
          <w:sz w:val="24"/>
          <w:lang w:val="zh-CN"/>
        </w:rPr>
        <w:outlineLvl w:val="1"/>
      </w:pPr>
      <w:r/>
      <w:bookmarkStart w:id="340" w:name="_Toc22079"/>
      <w:r/>
      <w:bookmarkStart w:id="341" w:name="_Toc21790"/>
      <w:r/>
      <w:bookmarkStart w:id="342" w:name="_Toc16876"/>
      <w:r>
        <w:rPr>
          <w:rFonts w:hint="eastAsia" w:ascii="Arial" w:hAnsi="Arial" w:cs="Arial"/>
          <w:b/>
          <w:bCs/>
          <w:sz w:val="24"/>
          <w:szCs w:val="22"/>
          <w:lang w:val="zh-CN"/>
        </w:rPr>
        <w:t xml:space="preserve">附件九</w:t>
      </w:r>
      <w:r>
        <w:rPr>
          <w:rFonts w:hint="eastAsia" w:ascii="Arial" w:hAnsi="Arial" w:cs="Arial"/>
          <w:b/>
          <w:bCs/>
          <w:sz w:val="24"/>
          <w:szCs w:val="22"/>
        </w:rPr>
        <w:t xml:space="preserve"> </w:t>
      </w:r>
      <w:r>
        <w:rPr>
          <w:rFonts w:hint="eastAsia" w:ascii="Arial" w:hAnsi="Arial" w:cs="Arial"/>
          <w:b/>
          <w:bCs/>
          <w:sz w:val="24"/>
          <w:szCs w:val="22"/>
          <w:lang w:val="zh-CN"/>
        </w:rPr>
        <w:t xml:space="preserve">其它相关文件</w:t>
      </w:r>
      <w:bookmarkEnd w:id="340"/>
      <w:r/>
      <w:bookmarkEnd w:id="341"/>
      <w:r>
        <w:rPr>
          <w:rFonts w:hint="eastAsia" w:ascii="Arial" w:hAnsi="Arial" w:cs="Arial"/>
          <w:b/>
          <w:bCs/>
          <w:sz w:val="24"/>
          <w:szCs w:val="22"/>
          <w:lang w:val="zh-CN"/>
        </w:rPr>
        <w:t xml:space="preserve">（如有）</w:t>
      </w:r>
      <w:bookmarkEnd w:id="342"/>
      <w:r>
        <w:rPr>
          <w:rFonts w:ascii="Arial" w:hAnsi="Arial" w:cs="Arial"/>
          <w:b/>
          <w:color w:val="000000"/>
          <w:sz w:val="24"/>
          <w:lang w:val="zh-CN"/>
        </w:rPr>
      </w:r>
      <w:r/>
    </w:p>
    <w:p>
      <w:pPr>
        <w:pStyle w:val="1197"/>
        <w:rPr>
          <w:rFonts w:ascii="Arial" w:hAnsi="Arial" w:cs="Arial"/>
          <w:b/>
          <w:color w:val="000000"/>
          <w:sz w:val="24"/>
          <w:lang w:val="zh-CN"/>
        </w:rPr>
      </w:pPr>
      <w:r>
        <w:rPr>
          <w:rFonts w:ascii="Arial" w:hAnsi="Arial" w:cs="Arial"/>
          <w:b/>
          <w:color w:val="000000"/>
          <w:sz w:val="24"/>
          <w:lang w:val="zh-CN"/>
        </w:rPr>
      </w:r>
      <w:r/>
    </w:p>
    <w:p>
      <w:pPr>
        <w:pStyle w:val="1197"/>
        <w:rPr>
          <w:rFonts w:hint="eastAsia" w:ascii="宋体"/>
          <w:szCs w:val="21"/>
        </w:rPr>
      </w:pPr>
      <w:r>
        <w:rPr>
          <w:rFonts w:hint="eastAsia" w:ascii="宋体"/>
          <w:szCs w:val="21"/>
        </w:rPr>
        <w:t xml:space="preserve">注：须授权代表签字或加盖投标单位公章</w:t>
      </w:r>
      <w:r>
        <w:rPr>
          <w:rFonts w:hint="eastAsia" w:ascii="宋体"/>
          <w:szCs w:val="21"/>
        </w:rPr>
      </w:r>
      <w:r/>
    </w:p>
    <w:p>
      <w:pPr>
        <w:pStyle w:val="1197"/>
        <w:spacing w:line="240" w:lineRule="atLeast"/>
        <w:rPr>
          <w:rFonts w:ascii="Arial" w:hAnsi="Arial" w:cs="Arial"/>
          <w:b/>
          <w:color w:val="000000"/>
          <w:sz w:val="24"/>
          <w:lang w:val="zh-CN"/>
        </w:rPr>
      </w:pPr>
      <w:r>
        <w:rPr>
          <w:rFonts w:ascii="Arial" w:hAnsi="Arial" w:cs="Arial"/>
          <w:b/>
          <w:color w:val="000000"/>
          <w:sz w:val="24"/>
          <w:lang w:val="zh-CN"/>
        </w:rPr>
      </w:r>
      <w:r/>
    </w:p>
    <w:p>
      <w:pPr>
        <w:pStyle w:val="1197"/>
        <w:spacing w:line="240" w:lineRule="atLeast"/>
        <w:rPr>
          <w:rFonts w:ascii="Arial" w:hAnsi="Arial" w:cs="Arial"/>
          <w:b/>
          <w:color w:val="000000"/>
          <w:sz w:val="24"/>
          <w:lang w:val="zh-CN"/>
        </w:rPr>
      </w:pPr>
      <w:r>
        <w:rPr>
          <w:rFonts w:ascii="Arial" w:hAnsi="Arial" w:cs="Arial"/>
          <w:b/>
          <w:color w:val="000000"/>
          <w:sz w:val="24"/>
          <w:lang w:val="zh-CN"/>
        </w:rPr>
      </w:r>
      <w:r/>
    </w:p>
    <w:p>
      <w:pPr>
        <w:pStyle w:val="1197"/>
        <w:spacing w:line="440" w:lineRule="exact"/>
        <w:rPr>
          <w:rFonts w:hint="eastAsia" w:ascii="宋体" w:hAnsi="宋体" w:cs="宋体"/>
          <w:szCs w:val="21"/>
        </w:rPr>
      </w:pPr>
      <w:r>
        <w:rPr>
          <w:rFonts w:hint="eastAsia" w:ascii="宋体" w:hAnsi="宋体" w:cs="宋体"/>
          <w:szCs w:val="21"/>
        </w:rPr>
        <w:t xml:space="preserve">1、投标产品配置清单及技术说明</w:t>
      </w:r>
      <w:r>
        <w:rPr>
          <w:rFonts w:hint="eastAsia" w:ascii="宋体" w:hAnsi="宋体" w:cs="宋体"/>
          <w:szCs w:val="21"/>
        </w:rPr>
      </w:r>
      <w:r/>
    </w:p>
    <w:tbl>
      <w:tblPr>
        <w:tblW w:w="4985"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220"/>
        <w:gridCol w:w="3257"/>
        <w:gridCol w:w="1769"/>
        <w:gridCol w:w="1398"/>
        <w:gridCol w:w="2180"/>
      </w:tblGrid>
      <w:tr>
        <w:trPr>
          <w:trHeight w:val="604"/>
        </w:trPr>
        <w:tc>
          <w:tcPr>
            <w:tcW w:w="621" w:type="dxa"/>
            <w:vAlign w:val="center"/>
            <w:textDirection w:val="lrTb"/>
            <w:noWrap w:val="false"/>
          </w:tcPr>
          <w:p>
            <w:pPr>
              <w:pStyle w:val="1197"/>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657" w:type="dxa"/>
            <w:vAlign w:val="center"/>
            <w:textDirection w:val="lrTb"/>
            <w:noWrap w:val="false"/>
          </w:tcPr>
          <w:p>
            <w:pPr>
              <w:pStyle w:val="1197"/>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投标产品配置情况</w:t>
            </w:r>
            <w:r>
              <w:rPr>
                <w:rFonts w:hint="eastAsia" w:ascii="宋体" w:hAnsi="宋体" w:cs="宋体"/>
                <w:szCs w:val="21"/>
              </w:rPr>
            </w:r>
            <w:r/>
          </w:p>
        </w:tc>
        <w:tc>
          <w:tcPr>
            <w:tcW w:w="900" w:type="dxa"/>
            <w:vAlign w:val="center"/>
            <w:textDirection w:val="lrTb"/>
            <w:noWrap w:val="false"/>
          </w:tcPr>
          <w:p>
            <w:pPr>
              <w:pStyle w:val="1197"/>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711" w:type="dxa"/>
            <w:vAlign w:val="center"/>
            <w:textDirection w:val="lrTb"/>
            <w:noWrap w:val="false"/>
          </w:tcPr>
          <w:p>
            <w:pPr>
              <w:pStyle w:val="1197"/>
              <w:ind w:right="-5"/>
              <w:jc w:val="center"/>
              <w:spacing w:line="440" w:lineRule="exact"/>
              <w:rPr>
                <w:rFonts w:hint="eastAsia" w:ascii="宋体" w:hAnsi="宋体" w:cs="宋体"/>
                <w:szCs w:val="21"/>
              </w:rPr>
            </w:pPr>
            <w:r>
              <w:rPr>
                <w:rFonts w:hint="eastAsia" w:ascii="宋体" w:hAnsi="宋体" w:cs="宋体"/>
                <w:szCs w:val="21"/>
              </w:rPr>
              <w:t xml:space="preserve">产地、制造商</w:t>
            </w:r>
            <w:r>
              <w:rPr>
                <w:rFonts w:hint="eastAsia" w:ascii="宋体" w:hAnsi="宋体" w:cs="宋体"/>
                <w:szCs w:val="21"/>
              </w:rPr>
            </w:r>
            <w:r/>
          </w:p>
        </w:tc>
        <w:tc>
          <w:tcPr>
            <w:tcW w:w="1109" w:type="dxa"/>
            <w:vAlign w:val="center"/>
            <w:textDirection w:val="lrTb"/>
            <w:noWrap w:val="false"/>
          </w:tcPr>
          <w:p>
            <w:pPr>
              <w:pStyle w:val="1197"/>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r>
      <w:tr>
        <w:trPr>
          <w:trHeight w:val="604"/>
        </w:trPr>
        <w:tc>
          <w:tcPr>
            <w:tcW w:w="621"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eastAsia="宋体" w:cs="宋体"/>
                <w:sz w:val="21"/>
                <w:szCs w:val="21"/>
              </w:rPr>
              <w:t xml:space="preserve">1</w:t>
            </w:r>
            <w:r>
              <w:rPr>
                <w:rFonts w:hint="eastAsia" w:ascii="宋体" w:hAnsi="宋体" w:cs="宋体"/>
                <w:bCs/>
                <w:szCs w:val="21"/>
              </w:rPr>
            </w:r>
            <w:r/>
          </w:p>
        </w:tc>
        <w:tc>
          <w:tcPr>
            <w:tcW w:w="1657"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eastAsia="宋体" w:cs="宋体"/>
                <w:sz w:val="21"/>
                <w:szCs w:val="21"/>
              </w:rPr>
              <w:t xml:space="preserve">电力安全工器具预防性试验检测装置，不得低于以下配置：</w:t>
            </w:r>
            <w:r>
              <w:rPr>
                <w:rFonts w:hint="eastAsia" w:ascii="宋体" w:hAnsi="宋体" w:cs="宋体"/>
                <w:bCs/>
                <w:szCs w:val="21"/>
              </w:rPr>
            </w:r>
            <w:r/>
          </w:p>
        </w:tc>
        <w:tc>
          <w:tcPr>
            <w:tcW w:w="900" w:type="dxa"/>
            <w:vAlign w:val="center"/>
            <w:textDirection w:val="lrTb"/>
            <w:noWrap w:val="false"/>
          </w:tcPr>
          <w:p>
            <w:pPr>
              <w:pStyle w:val="1197"/>
              <w:jc w:val="center"/>
              <w:keepNext/>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109" w:type="dxa"/>
            <w:vAlign w:val="center"/>
            <w:textDirection w:val="lrTb"/>
            <w:noWrap w:val="false"/>
          </w:tcPr>
          <w:p>
            <w:pPr>
              <w:pStyle w:val="1197"/>
              <w:jc w:val="center"/>
              <w:keepNext/>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621" w:type="dxa"/>
            <w:vAlign w:val="center"/>
            <w:textDirection w:val="lrTb"/>
            <w:noWrap w:val="false"/>
          </w:tcPr>
          <w:p>
            <w:pPr>
              <w:pStyle w:val="1197"/>
              <w:jc w:val="center"/>
              <w:spacing w:line="360" w:lineRule="auto"/>
              <w:rPr>
                <w:rFonts w:ascii="宋体" w:hAnsi="宋体" w:cs="宋体"/>
                <w:bCs/>
                <w:szCs w:val="21"/>
              </w:rPr>
            </w:pPr>
            <w:r>
              <w:rPr>
                <w:rFonts w:hint="eastAsia" w:ascii="宋体" w:hAnsi="宋体" w:eastAsia="宋体" w:cs="宋体"/>
                <w:sz w:val="21"/>
                <w:szCs w:val="21"/>
              </w:rPr>
              <w:t xml:space="preserve">1.1</w:t>
            </w:r>
            <w:r>
              <w:rPr>
                <w:rFonts w:ascii="宋体" w:hAnsi="宋体" w:cs="宋体"/>
                <w:bCs/>
                <w:szCs w:val="21"/>
              </w:rPr>
            </w:r>
            <w:r/>
          </w:p>
        </w:tc>
        <w:tc>
          <w:tcPr>
            <w:tcW w:w="1657"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eastAsia="宋体" w:cs="宋体"/>
                <w:sz w:val="21"/>
                <w:szCs w:val="21"/>
              </w:rPr>
              <w:t xml:space="preserve">50kV安全工器具检测工位</w:t>
            </w:r>
            <w:r>
              <w:rPr>
                <w:rFonts w:hint="eastAsia" w:ascii="宋体" w:hAnsi="宋体" w:cs="宋体"/>
                <w:bCs/>
                <w:szCs w:val="21"/>
              </w:rPr>
            </w:r>
            <w:r/>
          </w:p>
        </w:tc>
        <w:tc>
          <w:tcPr>
            <w:tcW w:w="900" w:type="dxa"/>
            <w:vAlign w:val="center"/>
            <w:textDirection w:val="lrTb"/>
            <w:noWrap w:val="false"/>
          </w:tcPr>
          <w:p>
            <w:pPr>
              <w:pStyle w:val="1197"/>
              <w:jc w:val="center"/>
              <w:keepNext/>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109" w:type="dxa"/>
            <w:vAlign w:val="center"/>
            <w:textDirection w:val="lrTb"/>
            <w:noWrap w:val="false"/>
          </w:tcPr>
          <w:p>
            <w:pPr>
              <w:pStyle w:val="1197"/>
              <w:jc w:val="center"/>
              <w:keepNext/>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621" w:type="dxa"/>
            <w:vAlign w:val="center"/>
            <w:textDirection w:val="lrTb"/>
            <w:noWrap w:val="false"/>
          </w:tcPr>
          <w:p>
            <w:pPr>
              <w:pStyle w:val="1197"/>
              <w:jc w:val="center"/>
              <w:spacing w:line="360" w:lineRule="auto"/>
              <w:rPr>
                <w:rFonts w:ascii="宋体" w:hAnsi="宋体" w:cs="宋体"/>
                <w:bCs/>
                <w:szCs w:val="21"/>
              </w:rPr>
            </w:pPr>
            <w:r>
              <w:rPr>
                <w:rFonts w:hint="eastAsia" w:ascii="宋体" w:hAnsi="宋体" w:eastAsia="宋体" w:cs="宋体"/>
                <w:sz w:val="21"/>
                <w:szCs w:val="21"/>
              </w:rPr>
              <w:t xml:space="preserve">1.2</w:t>
            </w:r>
            <w:r>
              <w:rPr>
                <w:rFonts w:ascii="宋体" w:hAnsi="宋体" w:cs="宋体"/>
                <w:bCs/>
                <w:szCs w:val="21"/>
              </w:rPr>
            </w:r>
            <w:r/>
          </w:p>
        </w:tc>
        <w:tc>
          <w:tcPr>
            <w:tcW w:w="1657"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eastAsia="宋体" w:cs="宋体"/>
                <w:sz w:val="21"/>
                <w:szCs w:val="21"/>
              </w:rPr>
              <w:t xml:space="preserve">150kV安全工器具检测工位</w:t>
            </w:r>
            <w:r>
              <w:rPr>
                <w:rFonts w:hint="eastAsia" w:ascii="宋体" w:hAnsi="宋体" w:cs="宋体"/>
                <w:szCs w:val="21"/>
              </w:rPr>
            </w:r>
            <w:r/>
          </w:p>
        </w:tc>
        <w:tc>
          <w:tcPr>
            <w:tcW w:w="90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10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621" w:type="dxa"/>
            <w:vAlign w:val="center"/>
            <w:textDirection w:val="lrTb"/>
            <w:noWrap w:val="false"/>
          </w:tcPr>
          <w:p>
            <w:pPr>
              <w:pStyle w:val="1197"/>
              <w:jc w:val="center"/>
              <w:spacing w:line="360" w:lineRule="auto"/>
              <w:rPr>
                <w:rFonts w:ascii="宋体" w:hAnsi="宋体" w:cs="宋体"/>
                <w:bCs/>
                <w:szCs w:val="21"/>
              </w:rPr>
            </w:pPr>
            <w:r>
              <w:rPr>
                <w:rFonts w:hint="eastAsia" w:ascii="宋体" w:hAnsi="宋体" w:eastAsia="宋体" w:cs="宋体"/>
                <w:sz w:val="21"/>
                <w:szCs w:val="21"/>
              </w:rPr>
              <w:t xml:space="preserve">1.3</w:t>
            </w:r>
            <w:r>
              <w:rPr>
                <w:rFonts w:ascii="宋体" w:hAnsi="宋体" w:cs="宋体"/>
                <w:bCs/>
                <w:szCs w:val="21"/>
              </w:rPr>
            </w:r>
            <w:r/>
          </w:p>
        </w:tc>
        <w:tc>
          <w:tcPr>
            <w:tcW w:w="1657"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eastAsia="宋体" w:cs="宋体"/>
                <w:sz w:val="21"/>
                <w:szCs w:val="21"/>
              </w:rPr>
              <w:t xml:space="preserve">力学工位</w:t>
            </w:r>
            <w:r>
              <w:rPr>
                <w:rFonts w:hint="eastAsia" w:ascii="宋体" w:hAnsi="宋体" w:cs="宋体"/>
                <w:bCs/>
                <w:szCs w:val="21"/>
              </w:rPr>
            </w:r>
            <w:r/>
          </w:p>
        </w:tc>
        <w:tc>
          <w:tcPr>
            <w:tcW w:w="90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10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621" w:type="dxa"/>
            <w:vAlign w:val="center"/>
            <w:textDirection w:val="lrTb"/>
            <w:noWrap w:val="false"/>
          </w:tcPr>
          <w:p>
            <w:pPr>
              <w:pStyle w:val="1197"/>
              <w:jc w:val="center"/>
              <w:spacing w:line="360" w:lineRule="auto"/>
              <w:rPr>
                <w:rFonts w:hint="eastAsia" w:ascii="宋体" w:hAnsi="宋体" w:eastAsia="宋体" w:cs="宋体"/>
                <w:bCs/>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bCs/>
                <w:szCs w:val="21"/>
                <w:lang w:eastAsia="zh-CN"/>
              </w:rPr>
            </w:r>
            <w:r/>
          </w:p>
        </w:tc>
        <w:tc>
          <w:tcPr>
            <w:tcW w:w="1657"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eastAsia="宋体" w:cs="宋体"/>
                <w:sz w:val="21"/>
                <w:szCs w:val="21"/>
              </w:rPr>
              <w:t xml:space="preserve">短时耐受电流自动化试验装置，不得低于以下配置：</w:t>
            </w:r>
            <w:r>
              <w:rPr>
                <w:rFonts w:hint="eastAsia" w:ascii="宋体" w:hAnsi="宋体" w:cs="宋体"/>
                <w:bCs/>
                <w:szCs w:val="21"/>
              </w:rPr>
            </w:r>
            <w:r/>
          </w:p>
        </w:tc>
        <w:tc>
          <w:tcPr>
            <w:tcW w:w="90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10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621" w:type="dxa"/>
            <w:vAlign w:val="center"/>
            <w:textDirection w:val="lrTb"/>
            <w:noWrap w:val="false"/>
          </w:tcPr>
          <w:p>
            <w:pPr>
              <w:pStyle w:val="1197"/>
              <w:jc w:val="center"/>
              <w:spacing w:line="360" w:lineRule="auto"/>
              <w:rPr>
                <w:rFonts w:ascii="宋体" w:hAnsi="宋体" w:cs="宋体"/>
                <w:bCs/>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.1</w:t>
            </w:r>
            <w:r>
              <w:rPr>
                <w:rFonts w:ascii="宋体" w:hAnsi="宋体" w:cs="宋体"/>
                <w:bCs/>
                <w:szCs w:val="21"/>
              </w:rPr>
            </w:r>
            <w:r/>
          </w:p>
        </w:tc>
        <w:tc>
          <w:tcPr>
            <w:tcW w:w="1657"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eastAsia="宋体" w:cs="宋体"/>
                <w:sz w:val="21"/>
                <w:szCs w:val="21"/>
              </w:rPr>
              <w:t xml:space="preserve">大电流发生装置</w:t>
            </w:r>
            <w:r>
              <w:rPr>
                <w:rFonts w:hint="eastAsia" w:ascii="宋体" w:hAnsi="宋体" w:cs="宋体"/>
                <w:szCs w:val="21"/>
              </w:rPr>
            </w:r>
            <w:r/>
          </w:p>
        </w:tc>
        <w:tc>
          <w:tcPr>
            <w:tcW w:w="90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10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621" w:type="dxa"/>
            <w:vAlign w:val="center"/>
            <w:textDirection w:val="lrTb"/>
            <w:noWrap w:val="false"/>
          </w:tcPr>
          <w:p>
            <w:pPr>
              <w:pStyle w:val="1197"/>
              <w:jc w:val="center"/>
              <w:spacing w:line="360" w:lineRule="auto"/>
              <w:rPr>
                <w:rFonts w:ascii="宋体" w:hAnsi="宋体" w:cs="宋体"/>
                <w:bCs/>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.2</w:t>
            </w:r>
            <w:r>
              <w:rPr>
                <w:rFonts w:ascii="宋体" w:hAnsi="宋体" w:cs="宋体"/>
                <w:bCs/>
                <w:szCs w:val="21"/>
              </w:rPr>
            </w:r>
            <w:r/>
          </w:p>
        </w:tc>
        <w:tc>
          <w:tcPr>
            <w:tcW w:w="1657"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eastAsia="宋体" w:cs="宋体"/>
                <w:sz w:val="21"/>
                <w:szCs w:val="21"/>
              </w:rPr>
              <w:t xml:space="preserve">动稳定峰值电流发生装置</w:t>
            </w:r>
            <w:r>
              <w:rPr>
                <w:rFonts w:hint="eastAsia" w:ascii="宋体" w:hAnsi="宋体" w:cs="宋体"/>
                <w:bCs/>
                <w:szCs w:val="21"/>
              </w:rPr>
            </w:r>
            <w:r/>
          </w:p>
        </w:tc>
        <w:tc>
          <w:tcPr>
            <w:tcW w:w="90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10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621" w:type="dxa"/>
            <w:vAlign w:val="center"/>
            <w:textDirection w:val="lrTb"/>
            <w:noWrap w:val="false"/>
          </w:tcPr>
          <w:p>
            <w:pPr>
              <w:pStyle w:val="1197"/>
              <w:jc w:val="center"/>
              <w:spacing w:line="360" w:lineRule="auto"/>
              <w:rPr>
                <w:rFonts w:ascii="宋体" w:hAnsi="宋体" w:cs="宋体"/>
                <w:bCs/>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.3</w:t>
            </w:r>
            <w:r>
              <w:rPr>
                <w:rFonts w:ascii="宋体" w:hAnsi="宋体" w:cs="宋体"/>
                <w:bCs/>
                <w:szCs w:val="21"/>
              </w:rPr>
            </w:r>
            <w:r/>
          </w:p>
        </w:tc>
        <w:tc>
          <w:tcPr>
            <w:tcW w:w="1657"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eastAsia="宋体" w:cs="宋体"/>
                <w:sz w:val="21"/>
                <w:szCs w:val="21"/>
              </w:rPr>
              <w:t xml:space="preserve">电动程控调压器</w:t>
            </w:r>
            <w:r>
              <w:rPr>
                <w:rFonts w:hint="eastAsia" w:ascii="宋体" w:hAnsi="宋体" w:cs="宋体"/>
                <w:bCs/>
                <w:szCs w:val="21"/>
              </w:rPr>
            </w:r>
            <w:r/>
          </w:p>
        </w:tc>
        <w:tc>
          <w:tcPr>
            <w:tcW w:w="90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711"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10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621" w:type="dxa"/>
            <w:vAlign w:val="center"/>
            <w:textDirection w:val="lrTb"/>
            <w:noWrap w:val="false"/>
          </w:tcPr>
          <w:p>
            <w:pPr>
              <w:pStyle w:val="1197"/>
              <w:jc w:val="center"/>
              <w:spacing w:line="360" w:lineRule="auto"/>
              <w:rPr>
                <w:rFonts w:ascii="宋体" w:hAnsi="宋体" w:cs="宋体"/>
                <w:bCs/>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.4</w:t>
            </w:r>
            <w:r>
              <w:rPr>
                <w:rFonts w:ascii="宋体" w:hAnsi="宋体" w:cs="宋体"/>
                <w:bCs/>
                <w:szCs w:val="21"/>
              </w:rPr>
            </w:r>
            <w:r/>
          </w:p>
        </w:tc>
        <w:tc>
          <w:tcPr>
            <w:tcW w:w="1657"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eastAsia="宋体" w:cs="宋体"/>
                <w:sz w:val="21"/>
                <w:szCs w:val="21"/>
              </w:rPr>
              <w:t xml:space="preserve">补偿电容器组</w:t>
            </w:r>
            <w:r>
              <w:rPr>
                <w:rFonts w:hint="eastAsia" w:ascii="宋体" w:hAnsi="宋体" w:cs="宋体"/>
                <w:bCs/>
                <w:szCs w:val="21"/>
              </w:rPr>
            </w:r>
            <w:r/>
          </w:p>
        </w:tc>
        <w:tc>
          <w:tcPr>
            <w:tcW w:w="176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621" w:type="dxa"/>
            <w:vAlign w:val="center"/>
            <w:textDirection w:val="lrTb"/>
            <w:noWrap w:val="false"/>
          </w:tcPr>
          <w:p>
            <w:pPr>
              <w:pStyle w:val="1197"/>
              <w:jc w:val="center"/>
              <w:spacing w:line="360" w:lineRule="auto"/>
              <w:rPr>
                <w:rFonts w:ascii="宋体" w:hAnsi="宋体" w:cs="宋体"/>
                <w:bCs/>
                <w:szCs w:val="21"/>
              </w:rPr>
            </w:pPr>
            <w:r>
              <w:rPr>
                <w:rFonts w:hint="eastAsia" w:ascii="宋体" w:hAnsi="宋体" w:cs="宋体"/>
                <w:szCs w:val="21"/>
                <w:lang w:val="en-US" w:eastAsia="zh-CN"/>
              </w:rPr>
              <w:t xml:space="preserve">2</w:t>
            </w:r>
            <w:r>
              <w:rPr>
                <w:rFonts w:hint="eastAsia" w:ascii="宋体" w:hAnsi="宋体" w:cs="宋体"/>
                <w:szCs w:val="21"/>
              </w:rPr>
              <w:t xml:space="preserve">.5</w:t>
            </w:r>
            <w:r>
              <w:rPr>
                <w:rFonts w:ascii="宋体" w:hAnsi="宋体" w:cs="宋体"/>
                <w:bCs/>
                <w:szCs w:val="21"/>
              </w:rPr>
            </w:r>
            <w:r/>
          </w:p>
        </w:tc>
        <w:tc>
          <w:tcPr>
            <w:tcW w:w="1657"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szCs w:val="21"/>
              </w:rPr>
              <w:t xml:space="preserve">主控制台</w:t>
            </w:r>
            <w:r>
              <w:rPr>
                <w:rFonts w:hint="eastAsia" w:ascii="宋体" w:hAnsi="宋体" w:cs="宋体"/>
                <w:bCs/>
                <w:szCs w:val="21"/>
              </w:rPr>
            </w:r>
            <w:r/>
          </w:p>
        </w:tc>
        <w:tc>
          <w:tcPr>
            <w:tcW w:w="176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220" w:type="dxa"/>
            <w:vAlign w:val="top"/>
            <w:textDirection w:val="lrTb"/>
            <w:noWrap w:val="false"/>
          </w:tcPr>
          <w:p>
            <w:pPr>
              <w:pStyle w:val="1197"/>
              <w:ind w:right="-5"/>
              <w:jc w:val="center"/>
              <w:spacing w:line="440" w:lineRule="exact"/>
              <w:rPr>
                <w:rFonts w:ascii="宋体" w:hAnsi="宋体" w:cs="宋体"/>
                <w:bCs/>
                <w:szCs w:val="21"/>
              </w:rPr>
            </w:pPr>
            <w:r>
              <w:rPr>
                <w:rFonts w:ascii="宋体" w:hAnsi="宋体" w:cs="宋体"/>
                <w:bCs/>
                <w:szCs w:val="21"/>
              </w:rPr>
            </w:r>
            <w:r/>
          </w:p>
        </w:tc>
        <w:tc>
          <w:tcPr>
            <w:tcW w:w="3257"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76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220" w:type="dxa"/>
            <w:vAlign w:val="top"/>
            <w:textDirection w:val="lrTb"/>
            <w:noWrap w:val="false"/>
          </w:tcPr>
          <w:p>
            <w:pPr>
              <w:pStyle w:val="1197"/>
              <w:ind w:right="-5"/>
              <w:jc w:val="center"/>
              <w:spacing w:line="440" w:lineRule="exact"/>
              <w:rPr>
                <w:rFonts w:ascii="宋体" w:hAnsi="宋体" w:cs="宋体"/>
                <w:bCs/>
                <w:szCs w:val="21"/>
              </w:rPr>
            </w:pPr>
            <w:r>
              <w:rPr>
                <w:rFonts w:ascii="宋体" w:hAnsi="宋体" w:cs="宋体"/>
                <w:bCs/>
                <w:szCs w:val="21"/>
              </w:rPr>
            </w:r>
            <w:r/>
          </w:p>
        </w:tc>
        <w:tc>
          <w:tcPr>
            <w:tcW w:w="3257"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76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220" w:type="dxa"/>
            <w:vAlign w:val="top"/>
            <w:textDirection w:val="lrTb"/>
            <w:noWrap w:val="false"/>
          </w:tcPr>
          <w:p>
            <w:pPr>
              <w:pStyle w:val="1197"/>
              <w:ind w:right="-5"/>
              <w:jc w:val="center"/>
              <w:spacing w:line="440" w:lineRule="exact"/>
              <w:rPr>
                <w:rFonts w:ascii="宋体" w:hAnsi="宋体" w:cs="宋体"/>
                <w:bCs/>
                <w:szCs w:val="21"/>
              </w:rPr>
            </w:pPr>
            <w:r>
              <w:rPr>
                <w:rFonts w:ascii="宋体" w:hAnsi="宋体" w:cs="宋体"/>
                <w:bCs/>
                <w:szCs w:val="21"/>
              </w:rPr>
            </w:r>
            <w:r/>
          </w:p>
        </w:tc>
        <w:tc>
          <w:tcPr>
            <w:tcW w:w="3257"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76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220" w:type="dxa"/>
            <w:vAlign w:val="top"/>
            <w:textDirection w:val="lrTb"/>
            <w:noWrap w:val="false"/>
          </w:tcPr>
          <w:p>
            <w:pPr>
              <w:pStyle w:val="1197"/>
              <w:ind w:right="-5"/>
              <w:jc w:val="center"/>
              <w:spacing w:line="440" w:lineRule="exact"/>
              <w:rPr>
                <w:rFonts w:ascii="宋体" w:hAnsi="宋体" w:cs="宋体"/>
                <w:bCs/>
                <w:szCs w:val="21"/>
              </w:rPr>
            </w:pPr>
            <w:r>
              <w:rPr>
                <w:rFonts w:ascii="宋体" w:hAnsi="宋体" w:cs="宋体"/>
                <w:bCs/>
                <w:szCs w:val="21"/>
              </w:rPr>
            </w:r>
            <w:r/>
          </w:p>
        </w:tc>
        <w:tc>
          <w:tcPr>
            <w:tcW w:w="3257"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76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220" w:type="dxa"/>
            <w:vAlign w:val="top"/>
            <w:textDirection w:val="lrTb"/>
            <w:noWrap w:val="false"/>
          </w:tcPr>
          <w:p>
            <w:pPr>
              <w:pStyle w:val="1197"/>
              <w:ind w:right="-5"/>
              <w:jc w:val="center"/>
              <w:spacing w:line="440" w:lineRule="exact"/>
              <w:rPr>
                <w:rFonts w:ascii="宋体" w:hAnsi="宋体" w:cs="宋体"/>
                <w:bCs/>
                <w:szCs w:val="21"/>
              </w:rPr>
            </w:pPr>
            <w:r>
              <w:rPr>
                <w:rFonts w:ascii="宋体" w:hAnsi="宋体" w:cs="宋体"/>
                <w:bCs/>
                <w:szCs w:val="21"/>
              </w:rPr>
            </w:r>
            <w:r/>
          </w:p>
        </w:tc>
        <w:tc>
          <w:tcPr>
            <w:tcW w:w="3257"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76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220" w:type="dxa"/>
            <w:vAlign w:val="top"/>
            <w:textDirection w:val="lrTb"/>
            <w:noWrap w:val="false"/>
          </w:tcPr>
          <w:p>
            <w:pPr>
              <w:pStyle w:val="1197"/>
              <w:ind w:right="-5"/>
              <w:jc w:val="center"/>
              <w:spacing w:line="440" w:lineRule="exact"/>
              <w:rPr>
                <w:rFonts w:hint="eastAsia" w:ascii="宋体" w:hAnsi="宋体" w:cs="宋体"/>
                <w:bCs/>
                <w:szCs w:val="21"/>
              </w:rPr>
            </w:pPr>
            <w:r>
              <w:rPr>
                <w:rFonts w:hint="eastAsia" w:ascii="宋体" w:hAnsi="宋体" w:cs="宋体"/>
                <w:bCs/>
                <w:szCs w:val="21"/>
              </w:rPr>
            </w:r>
            <w:r/>
          </w:p>
        </w:tc>
        <w:tc>
          <w:tcPr>
            <w:tcW w:w="3257" w:type="dxa"/>
            <w:vAlign w:val="center"/>
            <w:textDirection w:val="lrTb"/>
            <w:noWrap w:val="false"/>
          </w:tcPr>
          <w:p>
            <w:pPr>
              <w:pStyle w:val="1197"/>
              <w:jc w:val="center"/>
              <w:rPr>
                <w:rFonts w:hint="eastAsia" w:ascii="宋体" w:hAnsi="宋体" w:cs="宋体"/>
                <w:bCs/>
                <w:szCs w:val="21"/>
              </w:rPr>
            </w:pPr>
            <w:r>
              <w:rPr>
                <w:rFonts w:hint="eastAsia" w:ascii="宋体" w:hAnsi="宋体" w:cs="宋体"/>
                <w:bCs/>
                <w:szCs w:val="21"/>
              </w:rPr>
            </w:r>
            <w:r/>
          </w:p>
        </w:tc>
        <w:tc>
          <w:tcPr>
            <w:tcW w:w="176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220" w:type="dxa"/>
            <w:vAlign w:val="top"/>
            <w:textDirection w:val="lrTb"/>
            <w:noWrap w:val="false"/>
          </w:tcPr>
          <w:p>
            <w:pPr>
              <w:pStyle w:val="1197"/>
              <w:ind w:right="-5"/>
              <w:jc w:val="center"/>
              <w:spacing w:line="440" w:lineRule="exact"/>
              <w:rPr>
                <w:rFonts w:ascii="宋体" w:hAnsi="宋体" w:cs="宋体"/>
                <w:bCs/>
                <w:szCs w:val="21"/>
              </w:rPr>
            </w:pPr>
            <w:r>
              <w:rPr>
                <w:rFonts w:ascii="宋体" w:hAnsi="宋体" w:cs="宋体"/>
                <w:bCs/>
                <w:szCs w:val="21"/>
              </w:rPr>
            </w:r>
            <w:r/>
          </w:p>
        </w:tc>
        <w:tc>
          <w:tcPr>
            <w:tcW w:w="3257"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769" w:type="dxa"/>
            <w:vAlign w:val="center"/>
            <w:textDirection w:val="lrTb"/>
            <w:noWrap w:val="false"/>
          </w:tcPr>
          <w:p>
            <w:pPr>
              <w:pStyle w:val="1197"/>
              <w:jc w:val="center"/>
              <w:keepNext/>
              <w:spacing w:line="360" w:lineRule="auto"/>
              <w:rPr>
                <w:rFonts w:hint="eastAsia" w:ascii="宋体" w:hAnsi="宋体" w:cs="宋体"/>
                <w:bCs/>
                <w:szCs w:val="21"/>
              </w:rPr>
              <w:outlineLvl w:val="0"/>
            </w:pPr>
            <w:r>
              <w:rPr>
                <w:rFonts w:hint="eastAsia" w:ascii="宋体" w:hAnsi="宋体" w:cs="宋体"/>
                <w:bCs/>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keepNext/>
              <w:spacing w:line="360" w:lineRule="auto"/>
              <w:rPr>
                <w:rFonts w:hint="eastAsia" w:ascii="宋体" w:hAnsi="宋体" w:cs="宋体"/>
                <w:bCs/>
                <w:szCs w:val="21"/>
              </w:rPr>
              <w:outlineLvl w:val="0"/>
            </w:pPr>
            <w:r>
              <w:rPr>
                <w:rFonts w:hint="eastAsia" w:ascii="宋体" w:hAnsi="宋体" w:cs="宋体"/>
                <w:bCs/>
                <w:szCs w:val="21"/>
              </w:rPr>
            </w:r>
            <w:r/>
          </w:p>
        </w:tc>
      </w:tr>
      <w:tr>
        <w:trPr>
          <w:trHeight w:val="604"/>
        </w:trPr>
        <w:tc>
          <w:tcPr>
            <w:tcW w:w="1220" w:type="dxa"/>
            <w:vAlign w:val="top"/>
            <w:textDirection w:val="lrTb"/>
            <w:noWrap w:val="false"/>
          </w:tcPr>
          <w:p>
            <w:pPr>
              <w:pStyle w:val="1197"/>
              <w:ind w:right="-5"/>
              <w:jc w:val="center"/>
              <w:spacing w:line="440" w:lineRule="exact"/>
              <w:rPr>
                <w:rFonts w:ascii="宋体" w:hAnsi="宋体" w:cs="宋体"/>
                <w:bCs/>
                <w:szCs w:val="21"/>
              </w:rPr>
            </w:pPr>
            <w:r>
              <w:rPr>
                <w:rFonts w:ascii="宋体" w:hAnsi="宋体" w:cs="宋体"/>
                <w:bCs/>
                <w:szCs w:val="21"/>
              </w:rPr>
            </w:r>
            <w:r/>
          </w:p>
        </w:tc>
        <w:tc>
          <w:tcPr>
            <w:tcW w:w="3257"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76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220" w:type="dxa"/>
            <w:vAlign w:val="top"/>
            <w:textDirection w:val="lrTb"/>
            <w:noWrap w:val="false"/>
          </w:tcPr>
          <w:p>
            <w:pPr>
              <w:pStyle w:val="1197"/>
              <w:ind w:right="-5"/>
              <w:jc w:val="center"/>
              <w:spacing w:line="440" w:lineRule="exact"/>
              <w:rPr>
                <w:rFonts w:ascii="宋体" w:hAnsi="宋体" w:cs="宋体"/>
                <w:bCs/>
                <w:szCs w:val="21"/>
              </w:rPr>
            </w:pPr>
            <w:r>
              <w:rPr>
                <w:rFonts w:ascii="宋体" w:hAnsi="宋体" w:cs="宋体"/>
                <w:bCs/>
                <w:szCs w:val="21"/>
              </w:rPr>
            </w:r>
            <w:r/>
          </w:p>
        </w:tc>
        <w:tc>
          <w:tcPr>
            <w:tcW w:w="3257"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769"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spacing w:line="360" w:lineRule="auto"/>
              <w:rPr>
                <w:rFonts w:hint="eastAsia" w:ascii="宋体" w:hAnsi="宋体" w:cs="宋体"/>
                <w:bCs/>
                <w:szCs w:val="21"/>
              </w:rPr>
            </w:pPr>
            <w:r>
              <w:rPr>
                <w:rFonts w:hint="eastAsia" w:ascii="宋体" w:hAnsi="宋体" w:cs="宋体"/>
                <w:bCs/>
                <w:szCs w:val="21"/>
              </w:rPr>
            </w:r>
            <w:r/>
          </w:p>
        </w:tc>
      </w:tr>
      <w:tr>
        <w:trPr>
          <w:trHeight w:val="604"/>
        </w:trPr>
        <w:tc>
          <w:tcPr>
            <w:tcW w:w="1220" w:type="dxa"/>
            <w:vAlign w:val="top"/>
            <w:textDirection w:val="lrTb"/>
            <w:noWrap w:val="false"/>
          </w:tcPr>
          <w:p>
            <w:pPr>
              <w:pStyle w:val="1197"/>
              <w:ind w:right="-5"/>
              <w:jc w:val="center"/>
              <w:spacing w:line="440" w:lineRule="exact"/>
              <w:rPr>
                <w:rFonts w:ascii="宋体" w:hAnsi="宋体" w:cs="宋体"/>
                <w:bCs/>
                <w:szCs w:val="21"/>
              </w:rPr>
            </w:pPr>
            <w:r>
              <w:rPr>
                <w:rFonts w:ascii="宋体" w:hAnsi="宋体" w:cs="宋体"/>
                <w:bCs/>
                <w:szCs w:val="21"/>
              </w:rPr>
            </w:r>
            <w:r/>
          </w:p>
        </w:tc>
        <w:tc>
          <w:tcPr>
            <w:tcW w:w="3257"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769"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r>
      <w:tr>
        <w:trPr>
          <w:trHeight w:val="604"/>
        </w:trPr>
        <w:tc>
          <w:tcPr>
            <w:tcW w:w="1220" w:type="dxa"/>
            <w:vAlign w:val="top"/>
            <w:textDirection w:val="lrTb"/>
            <w:noWrap w:val="false"/>
          </w:tcPr>
          <w:p>
            <w:pPr>
              <w:pStyle w:val="1197"/>
              <w:ind w:right="-5"/>
              <w:jc w:val="center"/>
              <w:spacing w:line="440" w:lineRule="exact"/>
              <w:rPr>
                <w:rFonts w:ascii="宋体" w:hAnsi="宋体" w:cs="宋体"/>
                <w:bCs/>
                <w:szCs w:val="21"/>
              </w:rPr>
            </w:pPr>
            <w:r>
              <w:rPr>
                <w:rFonts w:ascii="宋体" w:hAnsi="宋体" w:cs="宋体"/>
                <w:bCs/>
                <w:szCs w:val="21"/>
              </w:rPr>
            </w:r>
            <w:r/>
          </w:p>
        </w:tc>
        <w:tc>
          <w:tcPr>
            <w:tcW w:w="3257"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769"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c>
          <w:tcPr>
            <w:tcW w:w="1398"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180" w:type="dxa"/>
            <w:vAlign w:val="center"/>
            <w:textDirection w:val="lrTb"/>
            <w:noWrap w:val="false"/>
          </w:tcPr>
          <w:p>
            <w:pPr>
              <w:pStyle w:val="1197"/>
              <w:jc w:val="center"/>
              <w:spacing w:line="360" w:lineRule="auto"/>
              <w:rPr>
                <w:rFonts w:hint="eastAsia" w:ascii="宋体" w:hAnsi="宋体" w:cs="宋体"/>
                <w:szCs w:val="21"/>
              </w:rPr>
            </w:pPr>
            <w:r>
              <w:rPr>
                <w:rFonts w:hint="eastAsia" w:ascii="宋体" w:hAnsi="宋体" w:cs="宋体"/>
                <w:szCs w:val="21"/>
              </w:rPr>
            </w:r>
            <w:r/>
          </w:p>
        </w:tc>
      </w:tr>
    </w:tbl>
    <w:p>
      <w:pPr>
        <w:pStyle w:val="1197"/>
        <w:spacing w:line="440" w:lineRule="exact"/>
        <w:rPr>
          <w:rFonts w:hint="eastAsia" w:ascii="宋体" w:hAnsi="宋体" w:cs="宋体"/>
          <w:szCs w:val="21"/>
        </w:rPr>
      </w:pPr>
      <w:r>
        <w:rPr>
          <w:rFonts w:hint="eastAsia" w:ascii="宋体" w:hAnsi="宋体" w:cs="宋体"/>
          <w:szCs w:val="21"/>
        </w:rPr>
      </w:r>
      <w:r/>
    </w:p>
    <w:p>
      <w:pPr>
        <w:pStyle w:val="1197"/>
        <w:ind w:right="-5"/>
        <w:spacing w:line="440" w:lineRule="exact"/>
        <w:rPr>
          <w:rFonts w:hint="eastAsia" w:ascii="宋体" w:hAnsi="宋体" w:cs="宋体"/>
          <w:szCs w:val="21"/>
        </w:rPr>
      </w:pPr>
      <w:r>
        <w:rPr>
          <w:rFonts w:hint="eastAsia" w:ascii="宋体" w:hAnsi="宋体" w:cs="宋体"/>
          <w:szCs w:val="21"/>
        </w:rPr>
        <w:t xml:space="preserve">2、公开招标设备质保期内的随机备品备件明细表</w:t>
      </w:r>
      <w:r>
        <w:rPr>
          <w:rFonts w:hint="eastAsia" w:ascii="宋体" w:hAnsi="宋体" w:cs="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62"/>
        <w:gridCol w:w="1535"/>
        <w:gridCol w:w="1407"/>
        <w:gridCol w:w="1200"/>
        <w:gridCol w:w="1650"/>
        <w:gridCol w:w="2936"/>
      </w:tblGrid>
      <w:tr>
        <w:trPr>
          <w:trHeight w:val="604"/>
        </w:trPr>
        <w:tc>
          <w:tcPr>
            <w:tcW w:w="762" w:type="dxa"/>
            <w:vAlign w:val="center"/>
            <w:textDirection w:val="lrTb"/>
            <w:noWrap w:val="false"/>
          </w:tcPr>
          <w:p>
            <w:pPr>
              <w:pStyle w:val="1197"/>
              <w:ind w:right="-5"/>
              <w:jc w:val="center"/>
              <w:spacing w:line="440" w:lineRule="exact"/>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535" w:type="dxa"/>
            <w:vAlign w:val="center"/>
            <w:textDirection w:val="lrTb"/>
            <w:noWrap w:val="false"/>
          </w:tcPr>
          <w:p>
            <w:pPr>
              <w:pStyle w:val="1197"/>
              <w:ind w:right="-5"/>
              <w:jc w:val="center"/>
              <w:spacing w:line="440" w:lineRule="exact"/>
              <w:tabs>
                <w:tab w:val="left" w:pos="972" w:leader="none"/>
              </w:tabs>
              <w:rPr>
                <w:rFonts w:hint="eastAsia" w:ascii="宋体" w:hAnsi="宋体" w:cs="宋体"/>
                <w:szCs w:val="21"/>
              </w:rPr>
            </w:pPr>
            <w:r>
              <w:rPr>
                <w:rFonts w:hint="eastAsia" w:ascii="宋体" w:hAnsi="宋体" w:cs="宋体"/>
                <w:szCs w:val="21"/>
              </w:rPr>
              <w:t xml:space="preserve">备品备件名称</w:t>
            </w:r>
            <w:r>
              <w:rPr>
                <w:rFonts w:hint="eastAsia" w:ascii="宋体" w:hAnsi="宋体" w:cs="宋体"/>
                <w:szCs w:val="21"/>
              </w:rPr>
            </w:r>
            <w:r/>
          </w:p>
        </w:tc>
        <w:tc>
          <w:tcPr>
            <w:tcW w:w="1407" w:type="dxa"/>
            <w:vAlign w:val="center"/>
            <w:textDirection w:val="lrTb"/>
            <w:noWrap w:val="false"/>
          </w:tcPr>
          <w:p>
            <w:pPr>
              <w:pStyle w:val="1197"/>
              <w:ind w:right="-5"/>
              <w:jc w:val="center"/>
              <w:spacing w:line="440" w:lineRule="exact"/>
              <w:rPr>
                <w:rFonts w:hint="eastAsia" w:ascii="宋体" w:hAnsi="宋体" w:cs="宋体"/>
                <w:szCs w:val="21"/>
              </w:rPr>
            </w:pPr>
            <w:r>
              <w:rPr>
                <w:rFonts w:hint="eastAsia" w:ascii="宋体" w:hAnsi="宋体" w:cs="宋体"/>
                <w:szCs w:val="21"/>
              </w:rPr>
              <w:t xml:space="preserve">型号及规格</w:t>
            </w:r>
            <w:r>
              <w:rPr>
                <w:rFonts w:hint="eastAsia" w:ascii="宋体" w:hAnsi="宋体" w:cs="宋体"/>
                <w:szCs w:val="21"/>
              </w:rPr>
            </w:r>
            <w:r/>
          </w:p>
        </w:tc>
        <w:tc>
          <w:tcPr>
            <w:tcW w:w="1200" w:type="dxa"/>
            <w:vAlign w:val="center"/>
            <w:textDirection w:val="lrTb"/>
            <w:noWrap w:val="false"/>
          </w:tcPr>
          <w:p>
            <w:pPr>
              <w:pStyle w:val="1197"/>
              <w:ind w:right="-5"/>
              <w:jc w:val="center"/>
              <w:spacing w:line="440" w:lineRule="exact"/>
              <w:rPr>
                <w:rFonts w:hint="eastAsia" w:ascii="宋体" w:hAnsi="宋体" w:cs="宋体"/>
                <w:szCs w:val="21"/>
              </w:rPr>
            </w:pPr>
            <w:r>
              <w:rPr>
                <w:rFonts w:hint="eastAsia" w:ascii="宋体" w:hAnsi="宋体" w:cs="宋体"/>
                <w:szCs w:val="21"/>
              </w:rPr>
              <w:t xml:space="preserve">数量(台)</w:t>
            </w:r>
            <w:r>
              <w:rPr>
                <w:rFonts w:hint="eastAsia" w:ascii="宋体" w:hAnsi="宋体" w:cs="宋体"/>
                <w:szCs w:val="21"/>
              </w:rPr>
            </w:r>
            <w:r/>
          </w:p>
        </w:tc>
        <w:tc>
          <w:tcPr>
            <w:tcW w:w="1650" w:type="dxa"/>
            <w:vAlign w:val="center"/>
            <w:textDirection w:val="lrTb"/>
            <w:noWrap w:val="false"/>
          </w:tcPr>
          <w:p>
            <w:pPr>
              <w:pStyle w:val="1197"/>
              <w:ind w:right="-5"/>
              <w:jc w:val="center"/>
              <w:spacing w:line="440" w:lineRule="exact"/>
              <w:rPr>
                <w:rFonts w:hint="eastAsia" w:ascii="宋体" w:hAnsi="宋体" w:cs="宋体"/>
                <w:szCs w:val="21"/>
              </w:rPr>
            </w:pPr>
            <w:r>
              <w:rPr>
                <w:rFonts w:hint="eastAsia" w:ascii="宋体" w:hAnsi="宋体" w:cs="宋体"/>
                <w:szCs w:val="21"/>
              </w:rPr>
              <w:t xml:space="preserve">单价</w:t>
            </w:r>
            <w:r>
              <w:rPr>
                <w:rFonts w:hint="eastAsia" w:ascii="宋体" w:hAnsi="宋体" w:cs="宋体"/>
                <w:szCs w:val="21"/>
              </w:rPr>
            </w:r>
            <w:r/>
          </w:p>
          <w:p>
            <w:pPr>
              <w:pStyle w:val="1197"/>
              <w:ind w:right="-5"/>
              <w:jc w:val="center"/>
              <w:spacing w:line="440" w:lineRule="exact"/>
              <w:rPr>
                <w:rFonts w:hint="eastAsia" w:ascii="宋体" w:hAnsi="宋体" w:cs="宋体"/>
                <w:szCs w:val="21"/>
              </w:rPr>
            </w:pPr>
            <w:r>
              <w:rPr>
                <w:rFonts w:hint="eastAsia" w:ascii="宋体" w:hAnsi="宋体" w:cs="宋体"/>
                <w:szCs w:val="21"/>
              </w:rPr>
              <w:t xml:space="preserve">(万元)</w:t>
            </w:r>
            <w:r>
              <w:rPr>
                <w:rFonts w:hint="eastAsia" w:ascii="宋体" w:hAnsi="宋体" w:cs="宋体"/>
                <w:szCs w:val="21"/>
              </w:rPr>
            </w:r>
            <w:r/>
          </w:p>
        </w:tc>
        <w:tc>
          <w:tcPr>
            <w:tcW w:w="2936" w:type="dxa"/>
            <w:vAlign w:val="center"/>
            <w:textDirection w:val="lrTb"/>
            <w:noWrap w:val="false"/>
          </w:tcPr>
          <w:p>
            <w:pPr>
              <w:pStyle w:val="1197"/>
              <w:ind w:right="-5"/>
              <w:jc w:val="center"/>
              <w:spacing w:line="440" w:lineRule="exact"/>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p>
            <w:pPr>
              <w:pStyle w:val="1197"/>
              <w:ind w:right="-5"/>
              <w:jc w:val="center"/>
              <w:spacing w:line="440" w:lineRule="exact"/>
              <w:rPr>
                <w:rFonts w:hint="eastAsia" w:ascii="宋体" w:hAnsi="宋体" w:cs="宋体"/>
                <w:szCs w:val="21"/>
              </w:rPr>
            </w:pPr>
            <w:r>
              <w:rPr>
                <w:rFonts w:hint="eastAsia" w:ascii="宋体" w:hAnsi="宋体" w:cs="宋体"/>
                <w:szCs w:val="21"/>
              </w:rPr>
              <w:t xml:space="preserve">(如外购请注明产地、制造商)</w:t>
            </w:r>
            <w:r>
              <w:rPr>
                <w:rFonts w:hint="eastAsia" w:ascii="宋体" w:hAnsi="宋体" w:cs="宋体"/>
                <w:szCs w:val="21"/>
              </w:rPr>
            </w:r>
            <w:r/>
          </w:p>
        </w:tc>
      </w:tr>
      <w:tr>
        <w:trPr>
          <w:trHeight w:val="604"/>
        </w:trPr>
        <w:tc>
          <w:tcPr>
            <w:tcW w:w="762"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1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1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1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1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1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1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1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1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1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1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1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r>
      <w:tr>
        <w:trPr>
          <w:trHeight w:val="604"/>
        </w:trPr>
        <w:tc>
          <w:tcPr>
            <w:tcW w:w="762"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tc>
        <w:tc>
          <w:tcPr>
            <w:tcW w:w="1535" w:type="dxa"/>
            <w:vAlign w:val="top"/>
            <w:textDirection w:val="lrTb"/>
            <w:noWrap w:val="false"/>
          </w:tcPr>
          <w:p>
            <w:pPr>
              <w:pStyle w:val="1197"/>
              <w:ind w:right="-5"/>
              <w:spacing w:line="440" w:lineRule="exact"/>
              <w:tabs>
                <w:tab w:val="left" w:pos="972" w:leader="none"/>
              </w:tabs>
              <w:rPr>
                <w:rFonts w:hint="eastAsia" w:ascii="宋体" w:hAnsi="宋体" w:cs="宋体"/>
                <w:b/>
                <w:szCs w:val="21"/>
              </w:rPr>
            </w:pPr>
            <w:r>
              <w:rPr>
                <w:rFonts w:hint="eastAsia" w:ascii="宋体" w:hAnsi="宋体" w:cs="宋体"/>
                <w:b/>
                <w:szCs w:val="21"/>
              </w:rPr>
            </w:r>
            <w:r/>
          </w:p>
        </w:tc>
        <w:tc>
          <w:tcPr>
            <w:tcW w:w="1407"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20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1650" w:type="dxa"/>
            <w:vAlign w:val="top"/>
            <w:textDirection w:val="lrTb"/>
            <w:noWrap w:val="false"/>
          </w:tcPr>
          <w:p>
            <w:pPr>
              <w:pStyle w:val="1197"/>
              <w:ind w:right="-5"/>
              <w:jc w:val="center"/>
              <w:spacing w:line="440" w:lineRule="exact"/>
              <w:rPr>
                <w:rFonts w:hint="eastAsia" w:ascii="宋体" w:hAnsi="宋体" w:cs="宋体"/>
                <w:b/>
                <w:szCs w:val="21"/>
              </w:rPr>
            </w:pPr>
            <w:r>
              <w:rPr>
                <w:rFonts w:hint="eastAsia" w:ascii="宋体" w:hAnsi="宋体" w:cs="宋体"/>
                <w:b/>
                <w:szCs w:val="21"/>
              </w:rPr>
            </w:r>
            <w:r/>
          </w:p>
        </w:tc>
        <w:tc>
          <w:tcPr>
            <w:tcW w:w="2936" w:type="dxa"/>
            <w:vAlign w:val="top"/>
            <w:textDirection w:val="lrTb"/>
            <w:noWrap w:val="false"/>
          </w:tcPr>
          <w:p>
            <w:pPr>
              <w:pStyle w:val="1197"/>
              <w:ind w:right="-5"/>
              <w:spacing w:line="440" w:lineRule="exact"/>
              <w:rPr>
                <w:rFonts w:hint="eastAsia" w:ascii="宋体" w:hAnsi="宋体" w:cs="宋体"/>
                <w:b/>
                <w:szCs w:val="21"/>
              </w:rPr>
            </w:pPr>
            <w:r>
              <w:rPr>
                <w:rFonts w:hint="eastAsia" w:ascii="宋体" w:hAnsi="宋体" w:cs="宋体"/>
                <w:b/>
                <w:szCs w:val="21"/>
              </w:rPr>
            </w:r>
            <w:r/>
          </w:p>
          <w:p>
            <w:pPr>
              <w:pStyle w:val="1197"/>
              <w:ind w:right="-5"/>
              <w:spacing w:line="440" w:lineRule="exact"/>
              <w:rPr>
                <w:rFonts w:hint="eastAsia" w:ascii="宋体" w:hAnsi="宋体" w:cs="宋体"/>
                <w:b/>
                <w:szCs w:val="21"/>
              </w:rPr>
            </w:pPr>
            <w:r>
              <w:rPr>
                <w:rFonts w:hint="eastAsia" w:ascii="宋体" w:hAnsi="宋体" w:cs="宋体"/>
                <w:b/>
                <w:szCs w:val="21"/>
              </w:rPr>
            </w:r>
            <w:r/>
          </w:p>
        </w:tc>
      </w:tr>
    </w:tbl>
    <w:p>
      <w:pPr>
        <w:pStyle w:val="1197"/>
        <w:spacing w:line="440" w:lineRule="exact"/>
        <w:rPr>
          <w:rFonts w:hint="eastAsia" w:ascii="宋体" w:hAnsi="宋体" w:cs="宋体"/>
          <w:bCs/>
          <w:szCs w:val="21"/>
        </w:rPr>
      </w:pPr>
      <w:r>
        <w:rPr>
          <w:rFonts w:hint="eastAsia" w:ascii="宋体" w:hAnsi="宋体" w:cs="宋体"/>
          <w:bCs/>
          <w:szCs w:val="21"/>
        </w:rPr>
      </w:r>
      <w:r/>
    </w:p>
    <w:p>
      <w:pPr>
        <w:pStyle w:val="1197"/>
        <w:spacing w:line="440" w:lineRule="exact"/>
        <w:rPr>
          <w:rFonts w:hint="eastAsia" w:ascii="宋体" w:hAnsi="宋体" w:cs="宋体"/>
          <w:szCs w:val="21"/>
        </w:rPr>
      </w:pPr>
      <w:r>
        <w:rPr>
          <w:rFonts w:hint="eastAsia" w:ascii="宋体" w:hAnsi="宋体" w:cs="宋体"/>
          <w:bCs/>
          <w:szCs w:val="21"/>
        </w:rPr>
        <w:t xml:space="preserve">3、</w:t>
      </w:r>
      <w:r>
        <w:rPr>
          <w:rFonts w:hint="eastAsia" w:ascii="宋体" w:hAnsi="宋体" w:cs="宋体"/>
          <w:szCs w:val="21"/>
        </w:rPr>
        <w:t xml:space="preserve">随机提供的文件、资料、图纸等（文件资料名称、份数）</w:t>
      </w:r>
      <w:r>
        <w:rPr>
          <w:rFonts w:hint="eastAsia" w:ascii="宋体" w:hAnsi="宋体" w:cs="宋体"/>
          <w:szCs w:val="21"/>
        </w:rPr>
      </w:r>
      <w:r/>
    </w:p>
    <w:p>
      <w:pPr>
        <w:pStyle w:val="1197"/>
        <w:spacing w:line="440" w:lineRule="exact"/>
        <w:rPr>
          <w:rFonts w:hint="eastAsia" w:ascii="宋体" w:hAnsi="宋体" w:cs="宋体"/>
          <w:b/>
          <w:szCs w:val="21"/>
        </w:rPr>
      </w:pPr>
      <w:r>
        <w:rPr>
          <w:rFonts w:hint="eastAsia" w:ascii="宋体" w:hAnsi="宋体" w:cs="宋体"/>
          <w:b/>
          <w:szCs w:val="21"/>
        </w:rPr>
      </w:r>
      <w:r/>
    </w:p>
    <w:p>
      <w:pPr>
        <w:pStyle w:val="1197"/>
        <w:ind w:right="-5"/>
        <w:spacing w:line="440" w:lineRule="exact"/>
        <w:rPr>
          <w:rFonts w:hint="eastAsia" w:ascii="宋体" w:hAnsi="宋体" w:cs="宋体"/>
          <w:b/>
          <w:szCs w:val="21"/>
        </w:rPr>
      </w:pPr>
      <w:r>
        <w:rPr>
          <w:rFonts w:hint="eastAsia" w:ascii="宋体" w:hAnsi="宋体" w:cs="宋体"/>
          <w:szCs w:val="21"/>
        </w:rPr>
        <w:t xml:space="preserve">4、培训计划及方案（人数、时间、内容、地点）</w:t>
      </w:r>
      <w:r>
        <w:rPr>
          <w:rFonts w:hint="eastAsia" w:ascii="宋体" w:hAnsi="宋体" w:cs="宋体"/>
          <w:b/>
          <w:szCs w:val="21"/>
        </w:rPr>
      </w:r>
      <w:r/>
    </w:p>
    <w:p>
      <w:pPr>
        <w:pStyle w:val="1197"/>
        <w:ind w:right="-5"/>
        <w:spacing w:line="440" w:lineRule="exact"/>
        <w:rPr>
          <w:rFonts w:hint="eastAsia" w:ascii="宋体" w:hAnsi="宋体" w:cs="宋体"/>
          <w:b/>
          <w:szCs w:val="21"/>
        </w:rPr>
      </w:pPr>
      <w:r>
        <w:rPr>
          <w:rFonts w:hint="eastAsia" w:ascii="宋体" w:hAnsi="宋体" w:cs="宋体"/>
          <w:b/>
          <w:szCs w:val="21"/>
        </w:rPr>
      </w:r>
      <w:r/>
    </w:p>
    <w:p>
      <w:pPr>
        <w:pStyle w:val="1197"/>
        <w:spacing w:line="440" w:lineRule="exact"/>
        <w:rPr>
          <w:rFonts w:hint="eastAsia" w:ascii="宋体" w:hAnsi="宋体" w:cs="宋体"/>
          <w:szCs w:val="21"/>
        </w:rPr>
      </w:pPr>
      <w:r>
        <w:rPr>
          <w:rFonts w:hint="eastAsia" w:ascii="宋体" w:hAnsi="宋体" w:cs="宋体"/>
          <w:szCs w:val="21"/>
        </w:rPr>
        <w:t xml:space="preserve">5、供货及安装日期和质量保证期及售后服务承诺</w:t>
      </w:r>
      <w:r>
        <w:rPr>
          <w:rFonts w:hint="eastAsia" w:ascii="宋体" w:hAnsi="宋体" w:cs="宋体"/>
          <w:szCs w:val="21"/>
        </w:rPr>
      </w:r>
      <w:r/>
    </w:p>
    <w:p>
      <w:pPr>
        <w:pStyle w:val="1197"/>
        <w:spacing w:line="440" w:lineRule="exact"/>
        <w:rPr>
          <w:rFonts w:hint="eastAsia" w:ascii="宋体" w:hAnsi="宋体" w:cs="宋体"/>
          <w:szCs w:val="21"/>
        </w:rPr>
      </w:pPr>
      <w:r>
        <w:rPr>
          <w:rFonts w:hint="eastAsia" w:ascii="宋体" w:hAnsi="宋体" w:cs="宋体"/>
          <w:bCs/>
          <w:color w:val="000000"/>
          <w:szCs w:val="21"/>
        </w:rPr>
        <w:t xml:space="preserve">6、业绩清单（参考格式）</w:t>
      </w:r>
      <w:r>
        <w:rPr>
          <w:rFonts w:hint="eastAsia" w:ascii="宋体" w:hAnsi="宋体" w:cs="宋体"/>
          <w:szCs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5"/>
        <w:gridCol w:w="1502"/>
        <w:gridCol w:w="1347"/>
        <w:gridCol w:w="1573"/>
        <w:gridCol w:w="1573"/>
        <w:gridCol w:w="1520"/>
        <w:gridCol w:w="1722"/>
      </w:tblGrid>
      <w:tr>
        <w:trPr/>
        <w:tc>
          <w:tcPr>
            <w:tcW w:w="31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197"/>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197"/>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197"/>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197"/>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197"/>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197"/>
              <w:jc w:val="center"/>
              <w:rPr>
                <w:rFonts w:hint="eastAsia" w:ascii="宋体" w:hAnsi="宋体" w:cs="宋体"/>
                <w:szCs w:val="21"/>
              </w:rPr>
            </w:pPr>
            <w:r>
              <w:rPr>
                <w:rFonts w:hint="eastAsia" w:ascii="宋体" w:hAnsi="宋体" w:cs="宋体"/>
                <w:szCs w:val="21"/>
              </w:rPr>
            </w:r>
            <w:r/>
          </w:p>
        </w:tc>
      </w:tr>
    </w:tbl>
    <w:p>
      <w:pPr>
        <w:pStyle w:val="1197"/>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197"/>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7</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197"/>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sectPr>
      <w:footnotePr/>
      <w:endnotePr/>
      <w:type w:val="nextPage"/>
      <w:pgSz w:w="11906" w:h="16838" w:orient="portrait"/>
      <w:pgMar w:top="1134" w:right="1134" w:bottom="1134" w:left="1134"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华文新魏">
    <w:panose1 w:val="020108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Univers LT Std 45 Light">
    <w:panose1 w:val="020B0503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tabs>
        <w:tab w:val="clear" w:pos="4153" w:leader="none"/>
        <w:tab w:val="clear" w:pos="8306" w:leader="none"/>
      </w:tabs>
      <w:rPr>
        <w:rFonts w:hint="eastAsia"/>
        <w:sz w:val="24"/>
        <w:szCs w:val="21"/>
      </w:rPr>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page">
                <wp:posOffset>3875405</wp:posOffset>
              </wp:positionH>
              <wp:positionV relativeFrom="paragraph">
                <wp:posOffset>32385</wp:posOffset>
              </wp:positionV>
              <wp:extent cx="9525" cy="131445"/>
              <wp:effectExtent l="0" t="0" r="0" b="0"/>
              <wp:wrapSquare wrapText="bothSides"/>
              <wp:docPr id="3" name=""/>
              <wp:cNvGraphicFramePr/>
              <a:graphic xmlns:a="http://schemas.openxmlformats.org/drawingml/2006/main">
                <a:graphicData uri="http://schemas.microsoft.com/office/word/2010/wordprocessingShape">
                  <wps:wsp>
                    <wps:cNvPr id="0" name=""/>
                    <wps:cNvSpPr txBox="1"/>
                    <wps:spPr bwMode="auto">
                      <a:xfrm>
                        <a:off x="0" y="0"/>
                        <a:ext cx="9525" cy="131445"/>
                      </a:xfrm>
                      <a:prstGeom prst="rect">
                        <a:avLst/>
                      </a:prstGeom>
                      <a:noFill/>
                      <a:ln>
                        <a:noFill/>
                      </a:ln>
                    </wps:spPr>
                    <wps:txbx>
                      <w:txbxContent>
                        <w:p>
                          <w:pPr>
                            <w:pStyle w:val="1223"/>
                            <w:tabs>
                              <w:tab w:val="clear" w:pos="4153" w:leader="none"/>
                              <w:tab w:val="clear" w:pos="8306" w:leader="none"/>
                            </w:tabs>
                            <w:rPr>
                              <w:rStyle w:val="1239"/>
                              <w:rFonts w:hint="eastAsia"/>
                            </w:rPr>
                          </w:pPr>
                          <w:r>
                            <w:rPr>
                              <w:rStyle w:val="1239"/>
                              <w:rFonts w:hint="eastAsia"/>
                            </w:rPr>
                            <w:t xml:space="preserve">                   </w:t>
                          </w:r>
                          <w:r>
                            <w:rPr>
                              <w:rStyle w:val="1239"/>
                              <w:rFonts w:hint="eastAsia"/>
                            </w:rPr>
                          </w:r>
                          <w:r/>
                        </w:p>
                        <w:p>
                          <w:pPr>
                            <w:pStyle w:val="1197"/>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page;margin-left:305.1pt;mso-position-horizontal:absolute;mso-position-vertical-relative:text;margin-top:2.5pt;mso-position-vertical:absolute;width:0.8pt;height:10.3pt;mso-wrap-distance-left:0.0pt;mso-wrap-distance-top:0.0pt;mso-wrap-distance-right:0.0pt;mso-wrap-distance-bottom:0.0pt;visibility:visible;" filled="f" stroked="f">
              <w10:wrap type="square"/>
              <v:textbox inset="0,0,0,0">
                <w:txbxContent>
                  <w:p>
                    <w:pPr>
                      <w:pStyle w:val="1223"/>
                      <w:tabs>
                        <w:tab w:val="clear" w:pos="4153" w:leader="none"/>
                        <w:tab w:val="clear" w:pos="8306" w:leader="none"/>
                      </w:tabs>
                      <w:rPr>
                        <w:rStyle w:val="1239"/>
                        <w:rFonts w:hint="eastAsia"/>
                      </w:rPr>
                    </w:pPr>
                    <w:r>
                      <w:rPr>
                        <w:rStyle w:val="1239"/>
                        <w:rFonts w:hint="eastAsia"/>
                      </w:rPr>
                      <w:t xml:space="preserve">                   </w:t>
                    </w:r>
                    <w:r>
                      <w:rPr>
                        <w:rStyle w:val="1239"/>
                        <w:rFonts w:hint="eastAsia"/>
                      </w:rPr>
                    </w:r>
                    <w:r/>
                  </w:p>
                  <w:p>
                    <w:pPr>
                      <w:pStyle w:val="1197"/>
                    </w:pPr>
                    <w:r/>
                    <w:r/>
                  </w:p>
                </w:txbxContent>
              </v:textbox>
            </v:shape>
          </w:pict>
        </mc:Fallback>
      </mc:AlternateContent>
    </w:r>
    <w:r>
      <w:rPr>
        <w:rFonts w:hint="eastAsia"/>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2</w:t>
    </w:r>
    <w:r>
      <w:fldChar w:fldCharType="end"/>
    </w:r>
    <w:r/>
  </w:p>
  <w:p>
    <w:pPr>
      <w:pStyle w:val="1223"/>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1197"/>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14</w:t>
                    </w:r>
                    <w:r>
                      <w:fldChar w:fldCharType="end"/>
                    </w:r>
                    <w:r/>
                  </w:p>
                  <w:p>
                    <w:pPr>
                      <w:pStyle w:val="1197"/>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97"/>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9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197"/>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35</w:t>
                    </w:r>
                    <w:r>
                      <w:fldChar w:fldCharType="end"/>
                    </w:r>
                    <w:r/>
                  </w:p>
                  <w:p>
                    <w:pPr>
                      <w:pStyle w:val="1197"/>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197"/>
                          </w:pPr>
                          <w:r/>
                          <w:r/>
                        </w:p>
                      </w:txbxContent>
                    </wps:txbx>
                    <wps:bodyPr wrap="none" lIns="0" tIns="0" rIns="0" bIns="0" upright="1">
                      <a:spAutoFit/>
                    </wps:bodyPr>
                  </wps:wsp>
                </a:graphicData>
              </a:graphic>
            </wp:anchor>
          </w:drawing>
        </mc:Choice>
        <mc:Fallback>
          <w:pict>
            <v:shape id="shape 6" o:spid="_x0000_s6"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197"/>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197"/>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48</w:t>
                    </w:r>
                    <w:r>
                      <w:fldChar w:fldCharType="end"/>
                    </w:r>
                    <w:r/>
                  </w:p>
                  <w:p>
                    <w:pPr>
                      <w:pStyle w:val="1197"/>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197"/>
                          </w:pPr>
                          <w:r/>
                          <w:r/>
                        </w:p>
                      </w:txbxContent>
                    </wps:txbx>
                    <wps:bodyPr wrap="none" lIns="0" tIns="0" rIns="0" bIns="0" upright="1">
                      <a:spAutoFit/>
                    </wps:bodyPr>
                  </wps:wsp>
                </a:graphicData>
              </a:graphic>
            </wp:anchor>
          </w:drawing>
        </mc:Choice>
        <mc:Fallback>
          <w:pict>
            <v:shape id="shape 8" o:spid="_x0000_s8"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52</w:t>
                    </w:r>
                    <w:r>
                      <w:fldChar w:fldCharType="end"/>
                    </w:r>
                    <w:r/>
                  </w:p>
                  <w:p>
                    <w:pPr>
                      <w:pStyle w:val="1197"/>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3"/>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197"/>
                          </w:pPr>
                          <w:r/>
                          <w:r/>
                        </w:p>
                      </w:txbxContent>
                    </wps:txbx>
                    <wps:bodyPr wrap="none" lIns="0" tIns="0" rIns="0" bIns="0" upright="1">
                      <a:spAutoFit/>
                    </wps:bodyPr>
                  </wps:wsp>
                </a:graphicData>
              </a:graphic>
            </wp:anchor>
          </w:drawing>
        </mc:Choice>
        <mc:Fallback>
          <w:pict>
            <v:shape id="shape 9" o:spid="_x0000_s9"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223"/>
                      <w:tabs>
                        <w:tab w:val="clear" w:pos="4153" w:leader="none"/>
                        <w:tab w:val="clear" w:pos="8306" w:leader="none"/>
                      </w:tabs>
                    </w:pPr>
                    <w:r>
                      <w:fldChar w:fldCharType="begin"/>
                    </w:r>
                    <w:r>
                      <w:instrText xml:space="preserve"> PAGE  \* MERGEFORMAT </w:instrText>
                    </w:r>
                    <w:r>
                      <w:fldChar w:fldCharType="separate"/>
                    </w:r>
                    <w:r>
                      <w:t xml:space="preserve">71</w:t>
                    </w:r>
                    <w:r>
                      <w:fldChar w:fldCharType="end"/>
                    </w:r>
                    <w:r/>
                  </w:p>
                  <w:p>
                    <w:pPr>
                      <w:pStyle w:val="1197"/>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both"/>
      <w:tabs>
        <w:tab w:val="clear" w:pos="4153" w:leader="none"/>
        <w:tab w:val="clear" w:pos="8306" w:leader="none"/>
      </w:tabs>
      <w:rPr>
        <w:rFonts w:hint="eastAsia"/>
        <w:szCs w:val="22"/>
      </w:rP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公开招标</w:t>
    </w:r>
    <w:r>
      <w:rPr>
        <w:rFonts w:hint="eastAsia"/>
        <w:szCs w:val="2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24"/>
      <w:jc w:val="both"/>
      <w:tabs>
        <w:tab w:val="clear" w:pos="4153" w:leader="none"/>
        <w:tab w:val="clear" w:pos="8306" w:leader="none"/>
      </w:tabs>
      <w:rPr>
        <w:szCs w:val="22"/>
      </w:rPr>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t xml:space="preserve">  </w:t>
    </w:r>
    <w:r>
      <w:rPr>
        <w:rFonts w:hint="eastAsia"/>
      </w:rPr>
      <w:t xml:space="preserve"> </w:t>
    </w:r>
    <w:r>
      <w:t xml:space="preserve">    </w:t>
    </w:r>
    <w:r>
      <w:rPr>
        <w:rFonts w:hint="eastAsia"/>
      </w:rPr>
      <w:t xml:space="preserve">               </w:t>
    </w:r>
    <w:r>
      <w:t xml:space="preserve"> </w:t>
    </w:r>
    <w:r>
      <w:rPr>
        <w:rFonts w:hint="eastAsia"/>
      </w:rPr>
      <w:t xml:space="preserve">公开招标</w:t>
    </w:r>
    <w:r>
      <w:rPr>
        <w:szCs w:val="2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197"/>
        <w:ind w:left="600" w:hanging="600"/>
        <w:tabs>
          <w:tab w:val="num" w:pos="60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pStyle w:val="1197"/>
        <w:ind w:left="360" w:hanging="360"/>
        <w:tabs>
          <w:tab w:val="num" w:pos="0" w:leader="none"/>
        </w:tabs>
      </w:pPr>
    </w:lvl>
    <w:lvl w:ilvl="1">
      <w:start w:val="1"/>
      <w:numFmt w:val="decimal"/>
      <w:isLgl w:val="false"/>
      <w:suff w:val="tab"/>
      <w:lvlText w:val="%1.%2"/>
      <w:lvlJc w:val="left"/>
      <w:pPr>
        <w:pStyle w:val="1197"/>
        <w:ind w:left="644" w:hanging="360"/>
        <w:tabs>
          <w:tab w:val="num" w:pos="0" w:leader="none"/>
        </w:tabs>
      </w:pPr>
      <w:rPr>
        <w:rFonts w:ascii="Times New Roman" w:hAnsi="Times New Roman" w:cs="Times New Roman"/>
        <w:b w:val="0"/>
      </w:rPr>
    </w:lvl>
    <w:lvl w:ilvl="2">
      <w:start w:val="1"/>
      <w:numFmt w:val="decimal"/>
      <w:pStyle w:val="1258"/>
      <w:isLgl w:val="false"/>
      <w:suff w:val="tab"/>
      <w:lvlText w:val="%1.%2.%3"/>
      <w:lvlJc w:val="left"/>
      <w:pPr>
        <w:pStyle w:val="1197"/>
        <w:ind w:left="720" w:hanging="720"/>
        <w:tabs>
          <w:tab w:val="num" w:pos="0" w:leader="none"/>
        </w:tabs>
      </w:pPr>
      <w:rPr>
        <w:b w:val="0"/>
      </w:rPr>
    </w:lvl>
    <w:lvl w:ilvl="3">
      <w:start w:val="1"/>
      <w:numFmt w:val="decimal"/>
      <w:isLgl w:val="false"/>
      <w:suff w:val="tab"/>
      <w:lvlText w:val="%1.%2.%3.%4"/>
      <w:lvlJc w:val="left"/>
      <w:pPr>
        <w:pStyle w:val="1197"/>
        <w:ind w:left="720" w:hanging="720"/>
        <w:tabs>
          <w:tab w:val="num" w:pos="0" w:leader="none"/>
        </w:tabs>
      </w:pPr>
    </w:lvl>
    <w:lvl w:ilvl="4">
      <w:start w:val="1"/>
      <w:numFmt w:val="decimal"/>
      <w:isLgl w:val="false"/>
      <w:suff w:val="tab"/>
      <w:lvlText w:val="%1.%2.%3.%4.%5"/>
      <w:lvlJc w:val="left"/>
      <w:pPr>
        <w:pStyle w:val="1197"/>
        <w:ind w:left="1080" w:hanging="1080"/>
        <w:tabs>
          <w:tab w:val="num" w:pos="0" w:leader="none"/>
        </w:tabs>
      </w:pPr>
    </w:lvl>
    <w:lvl w:ilvl="5">
      <w:start w:val="1"/>
      <w:numFmt w:val="decimal"/>
      <w:isLgl w:val="false"/>
      <w:suff w:val="tab"/>
      <w:lvlText w:val="%1.%2.%3.%4.%5.%6"/>
      <w:lvlJc w:val="left"/>
      <w:pPr>
        <w:pStyle w:val="1197"/>
        <w:ind w:left="1080" w:hanging="1080"/>
        <w:tabs>
          <w:tab w:val="num" w:pos="0" w:leader="none"/>
        </w:tabs>
      </w:pPr>
    </w:lvl>
    <w:lvl w:ilvl="6">
      <w:start w:val="1"/>
      <w:numFmt w:val="decimal"/>
      <w:isLgl w:val="false"/>
      <w:suff w:val="tab"/>
      <w:lvlText w:val="%1.%2.%3.%4.%5.%6.%7"/>
      <w:lvlJc w:val="left"/>
      <w:pPr>
        <w:pStyle w:val="1197"/>
        <w:ind w:left="1080" w:hanging="1080"/>
        <w:tabs>
          <w:tab w:val="num" w:pos="0" w:leader="none"/>
        </w:tabs>
      </w:pPr>
    </w:lvl>
    <w:lvl w:ilvl="7">
      <w:start w:val="1"/>
      <w:numFmt w:val="decimal"/>
      <w:isLgl w:val="false"/>
      <w:suff w:val="tab"/>
      <w:lvlText w:val="%1.%2.%3.%4.%5.%6.%7.%8"/>
      <w:lvlJc w:val="left"/>
      <w:pPr>
        <w:pStyle w:val="1197"/>
        <w:ind w:left="1440" w:hanging="1440"/>
        <w:tabs>
          <w:tab w:val="num" w:pos="0" w:leader="none"/>
        </w:tabs>
      </w:pPr>
    </w:lvl>
    <w:lvl w:ilvl="8">
      <w:start w:val="1"/>
      <w:numFmt w:val="decimal"/>
      <w:isLgl w:val="false"/>
      <w:suff w:val="tab"/>
      <w:lvlText w:val="%1.%2.%3.%4.%5.%6.%7.%8.%9"/>
      <w:lvlJc w:val="left"/>
      <w:pPr>
        <w:pStyle w:val="1197"/>
        <w:ind w:left="1440" w:hanging="1440"/>
        <w:tabs>
          <w:tab w:val="num" w:pos="0" w:leader="none"/>
        </w:tabs>
      </w:pPr>
    </w:lvl>
  </w:abstractNum>
  <w:abstractNum w:abstractNumId="2">
    <w:multiLevelType w:val="hybridMultilevel"/>
    <w:lvl w:ilvl="0">
      <w:start w:val="29"/>
      <w:numFmt w:val="decimal"/>
      <w:isLgl w:val="false"/>
      <w:suff w:val="nothing"/>
      <w:lvlText w:val="%1."/>
      <w:lvlJc w:val="left"/>
      <w:pPr>
        <w:pStyle w:val="11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20">
    <w:name w:val="Heading 1"/>
    <w:basedOn w:val="1197"/>
    <w:next w:val="1197"/>
    <w:link w:val="1021"/>
    <w:uiPriority w:val="9"/>
    <w:qFormat/>
    <w:pPr>
      <w:keepLines/>
      <w:keepNext/>
      <w:spacing w:before="480" w:after="200"/>
      <w:outlineLvl w:val="0"/>
    </w:pPr>
    <w:rPr>
      <w:rFonts w:ascii="Arial" w:hAnsi="Arial" w:eastAsia="Arial" w:cs="Arial"/>
      <w:sz w:val="40"/>
      <w:szCs w:val="40"/>
    </w:rPr>
  </w:style>
  <w:style w:type="character" w:styleId="1021">
    <w:name w:val="Heading 1 Char"/>
    <w:link w:val="1020"/>
    <w:uiPriority w:val="9"/>
    <w:rPr>
      <w:rFonts w:ascii="Arial" w:hAnsi="Arial" w:eastAsia="Arial" w:cs="Arial"/>
      <w:sz w:val="40"/>
      <w:szCs w:val="40"/>
    </w:rPr>
  </w:style>
  <w:style w:type="paragraph" w:styleId="1022">
    <w:name w:val="Heading 2"/>
    <w:basedOn w:val="1197"/>
    <w:next w:val="1197"/>
    <w:link w:val="1023"/>
    <w:uiPriority w:val="9"/>
    <w:unhideWhenUsed/>
    <w:qFormat/>
    <w:pPr>
      <w:keepLines/>
      <w:keepNext/>
      <w:spacing w:before="360" w:after="200"/>
      <w:outlineLvl w:val="1"/>
    </w:pPr>
    <w:rPr>
      <w:rFonts w:ascii="Arial" w:hAnsi="Arial" w:eastAsia="Arial" w:cs="Arial"/>
      <w:sz w:val="34"/>
    </w:rPr>
  </w:style>
  <w:style w:type="character" w:styleId="1023">
    <w:name w:val="Heading 2 Char"/>
    <w:link w:val="1022"/>
    <w:uiPriority w:val="9"/>
    <w:rPr>
      <w:rFonts w:ascii="Arial" w:hAnsi="Arial" w:eastAsia="Arial" w:cs="Arial"/>
      <w:sz w:val="34"/>
    </w:rPr>
  </w:style>
  <w:style w:type="paragraph" w:styleId="1024">
    <w:name w:val="Heading 3"/>
    <w:basedOn w:val="1197"/>
    <w:next w:val="1197"/>
    <w:link w:val="1025"/>
    <w:uiPriority w:val="9"/>
    <w:unhideWhenUsed/>
    <w:qFormat/>
    <w:pPr>
      <w:keepLines/>
      <w:keepNext/>
      <w:spacing w:before="320" w:after="200"/>
      <w:outlineLvl w:val="2"/>
    </w:pPr>
    <w:rPr>
      <w:rFonts w:ascii="Arial" w:hAnsi="Arial" w:eastAsia="Arial" w:cs="Arial"/>
      <w:sz w:val="30"/>
      <w:szCs w:val="30"/>
    </w:rPr>
  </w:style>
  <w:style w:type="character" w:styleId="1025">
    <w:name w:val="Heading 3 Char"/>
    <w:link w:val="1024"/>
    <w:uiPriority w:val="9"/>
    <w:rPr>
      <w:rFonts w:ascii="Arial" w:hAnsi="Arial" w:eastAsia="Arial" w:cs="Arial"/>
      <w:sz w:val="30"/>
      <w:szCs w:val="30"/>
    </w:rPr>
  </w:style>
  <w:style w:type="paragraph" w:styleId="1026">
    <w:name w:val="Heading 4"/>
    <w:basedOn w:val="1197"/>
    <w:next w:val="1197"/>
    <w:link w:val="1027"/>
    <w:uiPriority w:val="9"/>
    <w:unhideWhenUsed/>
    <w:qFormat/>
    <w:pPr>
      <w:keepLines/>
      <w:keepNext/>
      <w:spacing w:before="320" w:after="200"/>
      <w:outlineLvl w:val="3"/>
    </w:pPr>
    <w:rPr>
      <w:rFonts w:ascii="Arial" w:hAnsi="Arial" w:eastAsia="Arial" w:cs="Arial"/>
      <w:b/>
      <w:bCs/>
      <w:sz w:val="26"/>
      <w:szCs w:val="26"/>
    </w:rPr>
  </w:style>
  <w:style w:type="character" w:styleId="1027">
    <w:name w:val="Heading 4 Char"/>
    <w:link w:val="1026"/>
    <w:uiPriority w:val="9"/>
    <w:rPr>
      <w:rFonts w:ascii="Arial" w:hAnsi="Arial" w:eastAsia="Arial" w:cs="Arial"/>
      <w:b/>
      <w:bCs/>
      <w:sz w:val="26"/>
      <w:szCs w:val="26"/>
    </w:rPr>
  </w:style>
  <w:style w:type="paragraph" w:styleId="1028">
    <w:name w:val="Heading 5"/>
    <w:basedOn w:val="1197"/>
    <w:next w:val="1197"/>
    <w:link w:val="1029"/>
    <w:uiPriority w:val="9"/>
    <w:unhideWhenUsed/>
    <w:qFormat/>
    <w:pPr>
      <w:keepLines/>
      <w:keepNext/>
      <w:spacing w:before="320" w:after="200"/>
      <w:outlineLvl w:val="4"/>
    </w:pPr>
    <w:rPr>
      <w:rFonts w:ascii="Arial" w:hAnsi="Arial" w:eastAsia="Arial" w:cs="Arial"/>
      <w:b/>
      <w:bCs/>
      <w:sz w:val="24"/>
      <w:szCs w:val="24"/>
    </w:rPr>
  </w:style>
  <w:style w:type="character" w:styleId="1029">
    <w:name w:val="Heading 5 Char"/>
    <w:link w:val="1028"/>
    <w:uiPriority w:val="9"/>
    <w:rPr>
      <w:rFonts w:ascii="Arial" w:hAnsi="Arial" w:eastAsia="Arial" w:cs="Arial"/>
      <w:b/>
      <w:bCs/>
      <w:sz w:val="24"/>
      <w:szCs w:val="24"/>
    </w:rPr>
  </w:style>
  <w:style w:type="paragraph" w:styleId="1030">
    <w:name w:val="Heading 6"/>
    <w:basedOn w:val="1197"/>
    <w:next w:val="1197"/>
    <w:link w:val="1031"/>
    <w:uiPriority w:val="9"/>
    <w:unhideWhenUsed/>
    <w:qFormat/>
    <w:pPr>
      <w:keepLines/>
      <w:keepNext/>
      <w:spacing w:before="320" w:after="200"/>
      <w:outlineLvl w:val="5"/>
    </w:pPr>
    <w:rPr>
      <w:rFonts w:ascii="Arial" w:hAnsi="Arial" w:eastAsia="Arial" w:cs="Arial"/>
      <w:b/>
      <w:bCs/>
      <w:sz w:val="22"/>
      <w:szCs w:val="22"/>
    </w:rPr>
  </w:style>
  <w:style w:type="character" w:styleId="1031">
    <w:name w:val="Heading 6 Char"/>
    <w:link w:val="1030"/>
    <w:uiPriority w:val="9"/>
    <w:rPr>
      <w:rFonts w:ascii="Arial" w:hAnsi="Arial" w:eastAsia="Arial" w:cs="Arial"/>
      <w:b/>
      <w:bCs/>
      <w:sz w:val="22"/>
      <w:szCs w:val="22"/>
    </w:rPr>
  </w:style>
  <w:style w:type="paragraph" w:styleId="1032">
    <w:name w:val="Heading 7"/>
    <w:basedOn w:val="1197"/>
    <w:next w:val="1197"/>
    <w:link w:val="1033"/>
    <w:uiPriority w:val="9"/>
    <w:unhideWhenUsed/>
    <w:qFormat/>
    <w:pPr>
      <w:keepLines/>
      <w:keepNext/>
      <w:spacing w:before="320" w:after="200"/>
      <w:outlineLvl w:val="6"/>
    </w:pPr>
    <w:rPr>
      <w:rFonts w:ascii="Arial" w:hAnsi="Arial" w:eastAsia="Arial" w:cs="Arial"/>
      <w:b/>
      <w:bCs/>
      <w:i/>
      <w:iCs/>
      <w:sz w:val="22"/>
      <w:szCs w:val="22"/>
    </w:rPr>
  </w:style>
  <w:style w:type="character" w:styleId="1033">
    <w:name w:val="Heading 7 Char"/>
    <w:link w:val="1032"/>
    <w:uiPriority w:val="9"/>
    <w:rPr>
      <w:rFonts w:ascii="Arial" w:hAnsi="Arial" w:eastAsia="Arial" w:cs="Arial"/>
      <w:b/>
      <w:bCs/>
      <w:i/>
      <w:iCs/>
      <w:sz w:val="22"/>
      <w:szCs w:val="22"/>
    </w:rPr>
  </w:style>
  <w:style w:type="paragraph" w:styleId="1034">
    <w:name w:val="Heading 8"/>
    <w:basedOn w:val="1197"/>
    <w:next w:val="1197"/>
    <w:link w:val="1035"/>
    <w:uiPriority w:val="9"/>
    <w:unhideWhenUsed/>
    <w:qFormat/>
    <w:pPr>
      <w:keepLines/>
      <w:keepNext/>
      <w:spacing w:before="320" w:after="200"/>
      <w:outlineLvl w:val="7"/>
    </w:pPr>
    <w:rPr>
      <w:rFonts w:ascii="Arial" w:hAnsi="Arial" w:eastAsia="Arial" w:cs="Arial"/>
      <w:i/>
      <w:iCs/>
      <w:sz w:val="22"/>
      <w:szCs w:val="22"/>
    </w:rPr>
  </w:style>
  <w:style w:type="character" w:styleId="1035">
    <w:name w:val="Heading 8 Char"/>
    <w:link w:val="1034"/>
    <w:uiPriority w:val="9"/>
    <w:rPr>
      <w:rFonts w:ascii="Arial" w:hAnsi="Arial" w:eastAsia="Arial" w:cs="Arial"/>
      <w:i/>
      <w:iCs/>
      <w:sz w:val="22"/>
      <w:szCs w:val="22"/>
    </w:rPr>
  </w:style>
  <w:style w:type="paragraph" w:styleId="1036">
    <w:name w:val="Heading 9"/>
    <w:basedOn w:val="1197"/>
    <w:next w:val="1197"/>
    <w:link w:val="1037"/>
    <w:uiPriority w:val="9"/>
    <w:unhideWhenUsed/>
    <w:qFormat/>
    <w:pPr>
      <w:keepLines/>
      <w:keepNext/>
      <w:spacing w:before="320" w:after="200"/>
      <w:outlineLvl w:val="8"/>
    </w:pPr>
    <w:rPr>
      <w:rFonts w:ascii="Arial" w:hAnsi="Arial" w:eastAsia="Arial" w:cs="Arial"/>
      <w:i/>
      <w:iCs/>
      <w:sz w:val="21"/>
      <w:szCs w:val="21"/>
    </w:rPr>
  </w:style>
  <w:style w:type="character" w:styleId="1037">
    <w:name w:val="Heading 9 Char"/>
    <w:link w:val="1036"/>
    <w:uiPriority w:val="9"/>
    <w:rPr>
      <w:rFonts w:ascii="Arial" w:hAnsi="Arial" w:eastAsia="Arial" w:cs="Arial"/>
      <w:i/>
      <w:iCs/>
      <w:sz w:val="21"/>
      <w:szCs w:val="21"/>
    </w:rPr>
  </w:style>
  <w:style w:type="paragraph" w:styleId="1038">
    <w:name w:val="No Spacing"/>
    <w:uiPriority w:val="1"/>
    <w:qFormat/>
    <w:pPr>
      <w:spacing w:before="0" w:after="0" w:line="240" w:lineRule="auto"/>
    </w:pPr>
  </w:style>
  <w:style w:type="paragraph" w:styleId="1039">
    <w:name w:val="Title"/>
    <w:basedOn w:val="1197"/>
    <w:next w:val="1197"/>
    <w:link w:val="1040"/>
    <w:uiPriority w:val="10"/>
    <w:qFormat/>
    <w:pPr>
      <w:contextualSpacing/>
      <w:spacing w:before="300" w:after="200"/>
    </w:pPr>
    <w:rPr>
      <w:sz w:val="48"/>
      <w:szCs w:val="48"/>
    </w:rPr>
  </w:style>
  <w:style w:type="character" w:styleId="1040">
    <w:name w:val="Title Char"/>
    <w:link w:val="1039"/>
    <w:uiPriority w:val="10"/>
    <w:rPr>
      <w:sz w:val="48"/>
      <w:szCs w:val="48"/>
    </w:rPr>
  </w:style>
  <w:style w:type="paragraph" w:styleId="1041">
    <w:name w:val="Subtitle"/>
    <w:basedOn w:val="1197"/>
    <w:next w:val="1197"/>
    <w:link w:val="1042"/>
    <w:uiPriority w:val="11"/>
    <w:qFormat/>
    <w:pPr>
      <w:spacing w:before="200" w:after="200"/>
    </w:pPr>
    <w:rPr>
      <w:sz w:val="24"/>
      <w:szCs w:val="24"/>
    </w:rPr>
  </w:style>
  <w:style w:type="character" w:styleId="1042">
    <w:name w:val="Subtitle Char"/>
    <w:link w:val="1041"/>
    <w:uiPriority w:val="11"/>
    <w:rPr>
      <w:sz w:val="24"/>
      <w:szCs w:val="24"/>
    </w:rPr>
  </w:style>
  <w:style w:type="paragraph" w:styleId="1043">
    <w:name w:val="Quote"/>
    <w:basedOn w:val="1197"/>
    <w:next w:val="1197"/>
    <w:link w:val="1044"/>
    <w:uiPriority w:val="29"/>
    <w:qFormat/>
    <w:pPr>
      <w:ind w:left="720" w:right="720"/>
    </w:pPr>
    <w:rPr>
      <w:i/>
    </w:rPr>
  </w:style>
  <w:style w:type="character" w:styleId="1044">
    <w:name w:val="Quote Char"/>
    <w:link w:val="1043"/>
    <w:uiPriority w:val="29"/>
    <w:rPr>
      <w:i/>
    </w:rPr>
  </w:style>
  <w:style w:type="paragraph" w:styleId="1045">
    <w:name w:val="Intense Quote"/>
    <w:basedOn w:val="1197"/>
    <w:next w:val="1197"/>
    <w:link w:val="10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6">
    <w:name w:val="Intense Quote Char"/>
    <w:link w:val="1045"/>
    <w:uiPriority w:val="30"/>
    <w:rPr>
      <w:i/>
    </w:rPr>
  </w:style>
  <w:style w:type="paragraph" w:styleId="1047">
    <w:name w:val="Header"/>
    <w:basedOn w:val="1197"/>
    <w:link w:val="1048"/>
    <w:uiPriority w:val="99"/>
    <w:unhideWhenUsed/>
    <w:pPr>
      <w:spacing w:after="0" w:line="240" w:lineRule="auto"/>
      <w:tabs>
        <w:tab w:val="center" w:pos="7143" w:leader="none"/>
        <w:tab w:val="right" w:pos="14287" w:leader="none"/>
      </w:tabs>
    </w:pPr>
  </w:style>
  <w:style w:type="character" w:styleId="1048">
    <w:name w:val="Header Char"/>
    <w:link w:val="1047"/>
    <w:uiPriority w:val="99"/>
  </w:style>
  <w:style w:type="paragraph" w:styleId="1049">
    <w:name w:val="Footer"/>
    <w:basedOn w:val="1197"/>
    <w:link w:val="1052"/>
    <w:uiPriority w:val="99"/>
    <w:unhideWhenUsed/>
    <w:pPr>
      <w:spacing w:after="0" w:line="240" w:lineRule="auto"/>
      <w:tabs>
        <w:tab w:val="center" w:pos="7143" w:leader="none"/>
        <w:tab w:val="right" w:pos="14287" w:leader="none"/>
      </w:tabs>
    </w:pPr>
  </w:style>
  <w:style w:type="character" w:styleId="1050">
    <w:name w:val="Footer Char"/>
    <w:link w:val="1049"/>
    <w:uiPriority w:val="99"/>
  </w:style>
  <w:style w:type="paragraph" w:styleId="1051">
    <w:name w:val="Caption"/>
    <w:basedOn w:val="1197"/>
    <w:next w:val="1197"/>
    <w:uiPriority w:val="35"/>
    <w:semiHidden/>
    <w:unhideWhenUsed/>
    <w:qFormat/>
    <w:pPr>
      <w:spacing w:line="276" w:lineRule="auto"/>
    </w:pPr>
    <w:rPr>
      <w:b/>
      <w:bCs/>
      <w:color w:val="4f81bd" w:themeColor="accent1"/>
      <w:sz w:val="18"/>
      <w:szCs w:val="18"/>
    </w:rPr>
  </w:style>
  <w:style w:type="character" w:styleId="1052">
    <w:name w:val="Caption Char"/>
    <w:basedOn w:val="1051"/>
    <w:link w:val="1049"/>
    <w:uiPriority w:val="99"/>
  </w:style>
  <w:style w:type="table" w:styleId="105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5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5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6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6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6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6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6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6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7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7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7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7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7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8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8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8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8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9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9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9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9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9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9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9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9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9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0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0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0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0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0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0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1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1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1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1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2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2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2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2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2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2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2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2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2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3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3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3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3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3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3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3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3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4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4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4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4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5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5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5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5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5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5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5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5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5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6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6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6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6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6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6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6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6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6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7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7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7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7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7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7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79">
    <w:name w:val="Hyperlink"/>
    <w:uiPriority w:val="99"/>
    <w:unhideWhenUsed/>
    <w:rPr>
      <w:color w:val="0000ff" w:themeColor="hyperlink"/>
      <w:u w:val="single"/>
    </w:rPr>
  </w:style>
  <w:style w:type="paragraph" w:styleId="1180">
    <w:name w:val="footnote text"/>
    <w:basedOn w:val="1197"/>
    <w:link w:val="1181"/>
    <w:uiPriority w:val="99"/>
    <w:semiHidden/>
    <w:unhideWhenUsed/>
    <w:pPr>
      <w:spacing w:after="40" w:line="240" w:lineRule="auto"/>
    </w:pPr>
    <w:rPr>
      <w:sz w:val="18"/>
    </w:rPr>
  </w:style>
  <w:style w:type="character" w:styleId="1181">
    <w:name w:val="Footnote Text Char"/>
    <w:link w:val="1180"/>
    <w:uiPriority w:val="99"/>
    <w:rPr>
      <w:sz w:val="18"/>
    </w:rPr>
  </w:style>
  <w:style w:type="character" w:styleId="1182">
    <w:name w:val="footnote reference"/>
    <w:uiPriority w:val="99"/>
    <w:unhideWhenUsed/>
    <w:rPr>
      <w:vertAlign w:val="superscript"/>
    </w:rPr>
  </w:style>
  <w:style w:type="paragraph" w:styleId="1183">
    <w:name w:val="endnote text"/>
    <w:basedOn w:val="1197"/>
    <w:link w:val="1184"/>
    <w:uiPriority w:val="99"/>
    <w:semiHidden/>
    <w:unhideWhenUsed/>
    <w:pPr>
      <w:spacing w:after="0" w:line="240" w:lineRule="auto"/>
    </w:pPr>
    <w:rPr>
      <w:sz w:val="20"/>
    </w:rPr>
  </w:style>
  <w:style w:type="character" w:styleId="1184">
    <w:name w:val="Endnote Text Char"/>
    <w:link w:val="1183"/>
    <w:uiPriority w:val="99"/>
    <w:rPr>
      <w:sz w:val="20"/>
    </w:rPr>
  </w:style>
  <w:style w:type="character" w:styleId="1185">
    <w:name w:val="endnote reference"/>
    <w:uiPriority w:val="99"/>
    <w:semiHidden/>
    <w:unhideWhenUsed/>
    <w:rPr>
      <w:vertAlign w:val="superscript"/>
    </w:rPr>
  </w:style>
  <w:style w:type="paragraph" w:styleId="1186">
    <w:name w:val="toc 1"/>
    <w:basedOn w:val="1197"/>
    <w:next w:val="1197"/>
    <w:uiPriority w:val="39"/>
    <w:unhideWhenUsed/>
    <w:pPr>
      <w:ind w:left="0" w:right="0" w:firstLine="0"/>
      <w:spacing w:after="57"/>
    </w:pPr>
  </w:style>
  <w:style w:type="paragraph" w:styleId="1187">
    <w:name w:val="toc 2"/>
    <w:basedOn w:val="1197"/>
    <w:next w:val="1197"/>
    <w:uiPriority w:val="39"/>
    <w:unhideWhenUsed/>
    <w:pPr>
      <w:ind w:left="283" w:right="0" w:firstLine="0"/>
      <w:spacing w:after="57"/>
    </w:pPr>
  </w:style>
  <w:style w:type="paragraph" w:styleId="1188">
    <w:name w:val="toc 3"/>
    <w:basedOn w:val="1197"/>
    <w:next w:val="1197"/>
    <w:uiPriority w:val="39"/>
    <w:unhideWhenUsed/>
    <w:pPr>
      <w:ind w:left="567" w:right="0" w:firstLine="0"/>
      <w:spacing w:after="57"/>
    </w:pPr>
  </w:style>
  <w:style w:type="paragraph" w:styleId="1189">
    <w:name w:val="toc 4"/>
    <w:basedOn w:val="1197"/>
    <w:next w:val="1197"/>
    <w:uiPriority w:val="39"/>
    <w:unhideWhenUsed/>
    <w:pPr>
      <w:ind w:left="850" w:right="0" w:firstLine="0"/>
      <w:spacing w:after="57"/>
    </w:pPr>
  </w:style>
  <w:style w:type="paragraph" w:styleId="1190">
    <w:name w:val="toc 5"/>
    <w:basedOn w:val="1197"/>
    <w:next w:val="1197"/>
    <w:uiPriority w:val="39"/>
    <w:unhideWhenUsed/>
    <w:pPr>
      <w:ind w:left="1134" w:right="0" w:firstLine="0"/>
      <w:spacing w:after="57"/>
    </w:pPr>
  </w:style>
  <w:style w:type="paragraph" w:styleId="1191">
    <w:name w:val="toc 6"/>
    <w:basedOn w:val="1197"/>
    <w:next w:val="1197"/>
    <w:uiPriority w:val="39"/>
    <w:unhideWhenUsed/>
    <w:pPr>
      <w:ind w:left="1417" w:right="0" w:firstLine="0"/>
      <w:spacing w:after="57"/>
    </w:pPr>
  </w:style>
  <w:style w:type="paragraph" w:styleId="1192">
    <w:name w:val="toc 7"/>
    <w:basedOn w:val="1197"/>
    <w:next w:val="1197"/>
    <w:uiPriority w:val="39"/>
    <w:unhideWhenUsed/>
    <w:pPr>
      <w:ind w:left="1701" w:right="0" w:firstLine="0"/>
      <w:spacing w:after="57"/>
    </w:pPr>
  </w:style>
  <w:style w:type="paragraph" w:styleId="1193">
    <w:name w:val="toc 8"/>
    <w:basedOn w:val="1197"/>
    <w:next w:val="1197"/>
    <w:uiPriority w:val="39"/>
    <w:unhideWhenUsed/>
    <w:pPr>
      <w:ind w:left="1984" w:right="0" w:firstLine="0"/>
      <w:spacing w:after="57"/>
    </w:pPr>
  </w:style>
  <w:style w:type="paragraph" w:styleId="1194">
    <w:name w:val="toc 9"/>
    <w:basedOn w:val="1197"/>
    <w:next w:val="1197"/>
    <w:uiPriority w:val="39"/>
    <w:unhideWhenUsed/>
    <w:pPr>
      <w:ind w:left="2268" w:right="0" w:firstLine="0"/>
      <w:spacing w:after="57"/>
    </w:pPr>
  </w:style>
  <w:style w:type="paragraph" w:styleId="1195">
    <w:name w:val="TOC Heading"/>
    <w:uiPriority w:val="39"/>
    <w:unhideWhenUsed/>
  </w:style>
  <w:style w:type="paragraph" w:styleId="1196">
    <w:name w:val="table of figures"/>
    <w:basedOn w:val="1197"/>
    <w:next w:val="1197"/>
    <w:uiPriority w:val="99"/>
    <w:unhideWhenUsed/>
    <w:pPr>
      <w:spacing w:after="0" w:afterAutospacing="0"/>
    </w:pPr>
  </w:style>
  <w:style w:type="paragraph" w:styleId="1197" w:default="1">
    <w:name w:val="Normal"/>
    <w:next w:val="1197"/>
    <w:link w:val="1197"/>
    <w:qFormat/>
    <w:pPr>
      <w:jc w:val="both"/>
      <w:widowControl w:val="off"/>
    </w:pPr>
    <w:rPr>
      <w:sz w:val="21"/>
      <w:lang w:val="en-US" w:eastAsia="zh-CN" w:bidi="ar-SA"/>
    </w:rPr>
  </w:style>
  <w:style w:type="paragraph" w:styleId="1198">
    <w:name w:val="标题 1"/>
    <w:basedOn w:val="1197"/>
    <w:next w:val="1197"/>
    <w:link w:val="1204"/>
    <w:qFormat/>
    <w:pPr>
      <w:jc w:val="center"/>
      <w:keepNext/>
      <w:spacing w:line="440" w:lineRule="exact"/>
      <w:widowControl w:val="off"/>
      <w:outlineLvl w:val="0"/>
    </w:pPr>
    <w:rPr>
      <w:rFonts w:ascii="宋体"/>
      <w:sz w:val="28"/>
    </w:rPr>
  </w:style>
  <w:style w:type="paragraph" w:styleId="1199">
    <w:name w:val="标题 2"/>
    <w:basedOn w:val="1197"/>
    <w:next w:val="1197"/>
    <w:link w:val="1197"/>
    <w:qFormat/>
    <w:pPr>
      <w:keepLines/>
      <w:keepNext/>
      <w:spacing w:before="260" w:after="260" w:line="415" w:lineRule="auto"/>
      <w:widowControl w:val="off"/>
      <w:outlineLvl w:val="1"/>
    </w:pPr>
    <w:rPr>
      <w:rFonts w:ascii="Arial" w:hAnsi="Arial" w:eastAsia="黑体"/>
      <w:b/>
      <w:bCs/>
      <w:sz w:val="32"/>
      <w:szCs w:val="32"/>
    </w:rPr>
  </w:style>
  <w:style w:type="paragraph" w:styleId="1200">
    <w:name w:val="标题 3"/>
    <w:basedOn w:val="1197"/>
    <w:next w:val="1205"/>
    <w:link w:val="1197"/>
    <w:qFormat/>
    <w:pPr>
      <w:ind w:left="480" w:hanging="480"/>
      <w:jc w:val="center"/>
      <w:keepNext/>
      <w:spacing w:line="400" w:lineRule="exact"/>
      <w:widowControl w:val="off"/>
      <w:tabs>
        <w:tab w:val="left" w:pos="480" w:leader="none"/>
      </w:tabs>
      <w:outlineLvl w:val="2"/>
    </w:pPr>
    <w:rPr>
      <w:rFonts w:ascii="仿宋_GB2312" w:hAnsi="仿宋_GB2312" w:eastAsia="仿宋_GB2312"/>
      <w:sz w:val="32"/>
    </w:rPr>
  </w:style>
  <w:style w:type="paragraph" w:styleId="1201">
    <w:name w:val="标题 4"/>
    <w:basedOn w:val="1197"/>
    <w:next w:val="1197"/>
    <w:link w:val="1197"/>
    <w:qFormat/>
    <w:pPr>
      <w:keepLines/>
      <w:keepNext/>
      <w:spacing w:before="280" w:after="290" w:line="372" w:lineRule="auto"/>
      <w:widowControl w:val="off"/>
      <w:outlineLvl w:val="3"/>
    </w:pPr>
    <w:rPr>
      <w:rFonts w:ascii="Arial" w:hAnsi="Arial" w:eastAsia="黑体" w:cs="Arial"/>
      <w:b/>
      <w:bCs/>
      <w:sz w:val="28"/>
      <w:szCs w:val="28"/>
      <w:lang w:bidi="ar-SA"/>
    </w:rPr>
  </w:style>
  <w:style w:type="character" w:styleId="1202">
    <w:name w:val="默认段落字体"/>
    <w:next w:val="1202"/>
    <w:link w:val="1197"/>
  </w:style>
  <w:style w:type="table" w:styleId="1203">
    <w:name w:val="普通表格"/>
    <w:next w:val="1203"/>
    <w:link w:val="119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204">
    <w:name w:val="标题 1 字符"/>
    <w:next w:val="1204"/>
    <w:link w:val="1198"/>
    <w:rPr>
      <w:rFonts w:ascii="宋体"/>
      <w:sz w:val="28"/>
    </w:rPr>
  </w:style>
  <w:style w:type="paragraph" w:styleId="1205">
    <w:name w:val="正文缩进"/>
    <w:basedOn w:val="1197"/>
    <w:next w:val="1205"/>
    <w:link w:val="1197"/>
    <w:pPr>
      <w:ind w:firstLine="420"/>
    </w:pPr>
    <w:rPr>
      <w:b/>
      <w:sz w:val="24"/>
    </w:rPr>
  </w:style>
  <w:style w:type="paragraph" w:styleId="1206">
    <w:name w:val="列表 3"/>
    <w:basedOn w:val="1197"/>
    <w:next w:val="1206"/>
    <w:link w:val="1197"/>
    <w:pPr>
      <w:contextualSpacing/>
      <w:ind w:left="600" w:hanging="200"/>
    </w:pPr>
  </w:style>
  <w:style w:type="paragraph" w:styleId="1207">
    <w:name w:val="目录 7"/>
    <w:basedOn w:val="1197"/>
    <w:next w:val="1197"/>
    <w:link w:val="1197"/>
    <w:pPr>
      <w:ind w:left="1200"/>
    </w:pPr>
  </w:style>
  <w:style w:type="paragraph" w:styleId="1208">
    <w:name w:val="注释标题"/>
    <w:basedOn w:val="1197"/>
    <w:next w:val="1197"/>
    <w:link w:val="1197"/>
    <w:uiPriority w:val="99"/>
    <w:qFormat/>
    <w:rPr>
      <w:rFonts w:ascii="Verdana" w:hAnsi="Verdana"/>
      <w:szCs w:val="20"/>
    </w:rPr>
  </w:style>
  <w:style w:type="paragraph" w:styleId="1209">
    <w:name w:val="文档结构图"/>
    <w:basedOn w:val="1197"/>
    <w:next w:val="1209"/>
    <w:link w:val="1197"/>
    <w:rPr>
      <w:rFonts w:ascii="宋体"/>
      <w:sz w:val="18"/>
      <w:szCs w:val="18"/>
    </w:rPr>
  </w:style>
  <w:style w:type="paragraph" w:styleId="1210">
    <w:name w:val="批注文字"/>
    <w:basedOn w:val="1197"/>
    <w:next w:val="1210"/>
    <w:link w:val="1197"/>
    <w:pPr>
      <w:jc w:val="left"/>
    </w:pPr>
  </w:style>
  <w:style w:type="paragraph" w:styleId="1211">
    <w:name w:val="正文文本"/>
    <w:basedOn w:val="1197"/>
    <w:next w:val="1211"/>
    <w:link w:val="1197"/>
    <w:rPr>
      <w:rFonts w:ascii="宋体"/>
      <w:sz w:val="28"/>
    </w:rPr>
  </w:style>
  <w:style w:type="paragraph" w:styleId="1212">
    <w:name w:val="正文文本缩进"/>
    <w:basedOn w:val="1197"/>
    <w:next w:val="1212"/>
    <w:link w:val="1197"/>
    <w:pPr>
      <w:ind w:firstLine="420"/>
      <w:spacing w:line="360" w:lineRule="auto"/>
    </w:pPr>
    <w:rPr>
      <w:rFonts w:ascii="宋体"/>
      <w:sz w:val="24"/>
    </w:rPr>
  </w:style>
  <w:style w:type="paragraph" w:styleId="1213">
    <w:name w:val="列表 2"/>
    <w:basedOn w:val="1197"/>
    <w:next w:val="1213"/>
    <w:link w:val="1197"/>
    <w:pPr>
      <w:ind w:left="400" w:hanging="200"/>
    </w:pPr>
  </w:style>
  <w:style w:type="paragraph" w:styleId="1214">
    <w:name w:val="文本块"/>
    <w:basedOn w:val="1197"/>
    <w:next w:val="1214"/>
    <w:link w:val="1197"/>
    <w:pPr>
      <w:ind w:left="540" w:right="26"/>
    </w:pPr>
    <w:rPr>
      <w:sz w:val="24"/>
    </w:rPr>
  </w:style>
  <w:style w:type="paragraph" w:styleId="1215">
    <w:name w:val="索引 4"/>
    <w:basedOn w:val="1197"/>
    <w:next w:val="1197"/>
    <w:link w:val="1197"/>
    <w:unhideWhenUsed/>
    <w:qFormat/>
    <w:pPr>
      <w:ind w:left="600"/>
    </w:pPr>
  </w:style>
  <w:style w:type="paragraph" w:styleId="1216">
    <w:name w:val="目录 5"/>
    <w:basedOn w:val="1197"/>
    <w:next w:val="1197"/>
    <w:link w:val="1197"/>
    <w:pPr>
      <w:ind w:left="800"/>
    </w:pPr>
  </w:style>
  <w:style w:type="paragraph" w:styleId="1217">
    <w:name w:val="目录 3"/>
    <w:basedOn w:val="1197"/>
    <w:next w:val="1197"/>
    <w:link w:val="1197"/>
    <w:pPr>
      <w:ind w:left="400"/>
    </w:pPr>
  </w:style>
  <w:style w:type="paragraph" w:styleId="1218">
    <w:name w:val="纯文本"/>
    <w:basedOn w:val="1197"/>
    <w:next w:val="1218"/>
    <w:link w:val="1197"/>
    <w:rPr>
      <w:rFonts w:ascii="宋体"/>
    </w:rPr>
  </w:style>
  <w:style w:type="paragraph" w:styleId="1219">
    <w:name w:val="目录 8"/>
    <w:basedOn w:val="1197"/>
    <w:next w:val="1197"/>
    <w:link w:val="1197"/>
    <w:pPr>
      <w:ind w:left="1400"/>
    </w:pPr>
  </w:style>
  <w:style w:type="paragraph" w:styleId="1220">
    <w:name w:val="日期"/>
    <w:basedOn w:val="1197"/>
    <w:next w:val="1197"/>
    <w:link w:val="1197"/>
    <w:rPr>
      <w:rFonts w:ascii="宋体"/>
    </w:rPr>
  </w:style>
  <w:style w:type="paragraph" w:styleId="1221">
    <w:name w:val="正文文本缩进 2"/>
    <w:basedOn w:val="1197"/>
    <w:next w:val="1221"/>
    <w:link w:val="1197"/>
    <w:pPr>
      <w:ind w:firstLine="525"/>
      <w:spacing w:line="420" w:lineRule="exact"/>
    </w:pPr>
    <w:rPr>
      <w:rFonts w:ascii="宋体"/>
    </w:rPr>
  </w:style>
  <w:style w:type="paragraph" w:styleId="1222">
    <w:name w:val="批注框文本"/>
    <w:basedOn w:val="1197"/>
    <w:next w:val="1222"/>
    <w:link w:val="1197"/>
    <w:rPr>
      <w:sz w:val="18"/>
      <w:szCs w:val="18"/>
    </w:rPr>
  </w:style>
  <w:style w:type="paragraph" w:styleId="1223">
    <w:name w:val="页脚"/>
    <w:basedOn w:val="1197"/>
    <w:next w:val="1223"/>
    <w:link w:val="1197"/>
    <w:pPr>
      <w:jc w:val="left"/>
      <w:tabs>
        <w:tab w:val="center" w:pos="4153" w:leader="none"/>
        <w:tab w:val="right" w:pos="8306" w:leader="none"/>
      </w:tabs>
    </w:pPr>
    <w:rPr>
      <w:sz w:val="18"/>
    </w:rPr>
  </w:style>
  <w:style w:type="paragraph" w:styleId="1224">
    <w:name w:val="页眉"/>
    <w:basedOn w:val="1197"/>
    <w:next w:val="1224"/>
    <w:link w:val="1197"/>
    <w:pPr>
      <w:jc w:val="center"/>
      <w:tabs>
        <w:tab w:val="center" w:pos="4153" w:leader="none"/>
        <w:tab w:val="right" w:pos="8306" w:leader="none"/>
      </w:tabs>
      <w:pBdr>
        <w:bottom w:val="single" w:color="000000" w:sz="6" w:space="1"/>
      </w:pBdr>
    </w:pPr>
    <w:rPr>
      <w:sz w:val="18"/>
    </w:rPr>
  </w:style>
  <w:style w:type="paragraph" w:styleId="1225">
    <w:name w:val="目录 1"/>
    <w:basedOn w:val="1197"/>
    <w:next w:val="1197"/>
    <w:link w:val="1197"/>
  </w:style>
  <w:style w:type="paragraph" w:styleId="1226">
    <w:name w:val="目录 4"/>
    <w:basedOn w:val="1197"/>
    <w:next w:val="1197"/>
    <w:link w:val="1197"/>
    <w:pPr>
      <w:ind w:left="600"/>
    </w:pPr>
  </w:style>
  <w:style w:type="paragraph" w:styleId="1227">
    <w:name w:val="目录 6"/>
    <w:basedOn w:val="1197"/>
    <w:next w:val="1197"/>
    <w:link w:val="1197"/>
    <w:pPr>
      <w:ind w:left="1000"/>
    </w:pPr>
  </w:style>
  <w:style w:type="paragraph" w:styleId="1228">
    <w:name w:val="正文文本缩进 3"/>
    <w:basedOn w:val="1197"/>
    <w:next w:val="1228"/>
    <w:link w:val="1197"/>
    <w:pPr>
      <w:ind w:firstLine="100"/>
    </w:pPr>
    <w:rPr>
      <w:rFonts w:eastAsia="华文新魏"/>
      <w:b/>
      <w:bCs/>
      <w:sz w:val="84"/>
    </w:rPr>
  </w:style>
  <w:style w:type="paragraph" w:styleId="1229">
    <w:name w:val="目录 2"/>
    <w:basedOn w:val="1197"/>
    <w:next w:val="1197"/>
    <w:link w:val="1197"/>
    <w:pPr>
      <w:ind w:left="200"/>
    </w:pPr>
  </w:style>
  <w:style w:type="paragraph" w:styleId="1230">
    <w:name w:val="目录 9"/>
    <w:basedOn w:val="1197"/>
    <w:next w:val="1197"/>
    <w:link w:val="1197"/>
    <w:pPr>
      <w:ind w:left="1600"/>
    </w:pPr>
  </w:style>
  <w:style w:type="paragraph" w:styleId="1231">
    <w:name w:val="HTML 预设格式"/>
    <w:basedOn w:val="1197"/>
    <w:next w:val="1231"/>
    <w:link w:val="119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eastAsia="黑体" w:cs="Courier New"/>
      <w:sz w:val="20"/>
      <w:lang w:bidi="ar-SA"/>
    </w:rPr>
  </w:style>
  <w:style w:type="paragraph" w:styleId="1232">
    <w:name w:val="普通(网站)"/>
    <w:basedOn w:val="1197"/>
    <w:next w:val="1232"/>
    <w:link w:val="1197"/>
    <w:pPr>
      <w:jc w:val="left"/>
      <w:spacing w:before="100" w:beforeAutospacing="1" w:after="100" w:afterAutospacing="1"/>
      <w:widowControl/>
    </w:pPr>
    <w:rPr>
      <w:rFonts w:ascii="Arial Unicode MS" w:hAnsi="Arial Unicode MS" w:eastAsia="Arial Unicode MS"/>
      <w:color w:val="000000"/>
      <w:sz w:val="24"/>
      <w:szCs w:val="24"/>
    </w:rPr>
  </w:style>
  <w:style w:type="paragraph" w:styleId="1233">
    <w:name w:val="标题"/>
    <w:basedOn w:val="1197"/>
    <w:next w:val="1233"/>
    <w:link w:val="1197"/>
    <w:qFormat/>
    <w:pPr>
      <w:jc w:val="center"/>
    </w:pPr>
    <w:rPr>
      <w:sz w:val="30"/>
      <w:szCs w:val="24"/>
    </w:rPr>
  </w:style>
  <w:style w:type="paragraph" w:styleId="1234">
    <w:name w:val="批注主题"/>
    <w:basedOn w:val="1210"/>
    <w:next w:val="1210"/>
    <w:link w:val="1197"/>
    <w:rPr>
      <w:b/>
      <w:bCs/>
    </w:rPr>
  </w:style>
  <w:style w:type="paragraph" w:styleId="1235">
    <w:name w:val="正文首行缩进"/>
    <w:basedOn w:val="1211"/>
    <w:next w:val="1235"/>
    <w:link w:val="1197"/>
    <w:pPr>
      <w:ind w:firstLine="100"/>
    </w:pPr>
  </w:style>
  <w:style w:type="paragraph" w:styleId="1236">
    <w:name w:val="正文首行缩进 2"/>
    <w:next w:val="1236"/>
    <w:link w:val="1197"/>
    <w:qFormat/>
    <w:pPr>
      <w:ind w:firstLine="420"/>
      <w:jc w:val="both"/>
      <w:spacing w:line="360" w:lineRule="auto"/>
      <w:widowControl w:val="off"/>
    </w:pPr>
    <w:rPr>
      <w:rFonts w:ascii="宋体"/>
      <w:sz w:val="24"/>
      <w:lang w:val="en-US" w:eastAsia="zh-CN" w:bidi="ar-SA"/>
    </w:rPr>
  </w:style>
  <w:style w:type="table" w:styleId="1237">
    <w:name w:val="网格型"/>
    <w:basedOn w:val="1203"/>
    <w:next w:val="1237"/>
    <w:link w:val="1197"/>
    <w:uiPriority w:val="59"/>
    <w:qFormat/>
    <w:tblPr/>
  </w:style>
  <w:style w:type="character" w:styleId="1238">
    <w:name w:val="要点"/>
    <w:next w:val="1238"/>
    <w:link w:val="1197"/>
    <w:qFormat/>
    <w:rPr>
      <w:b/>
      <w:bCs/>
    </w:rPr>
  </w:style>
  <w:style w:type="character" w:styleId="1239">
    <w:name w:val="页码"/>
    <w:next w:val="1239"/>
    <w:link w:val="1197"/>
  </w:style>
  <w:style w:type="character" w:styleId="1240">
    <w:name w:val="已访问的超链接"/>
    <w:next w:val="1240"/>
    <w:link w:val="1197"/>
    <w:rPr>
      <w:color w:val="000000"/>
      <w:sz w:val="18"/>
      <w:szCs w:val="18"/>
      <w:u w:val="none"/>
    </w:rPr>
  </w:style>
  <w:style w:type="character" w:styleId="1241">
    <w:name w:val="强调"/>
    <w:next w:val="1241"/>
    <w:link w:val="1197"/>
    <w:uiPriority w:val="20"/>
    <w:qFormat/>
    <w:rPr>
      <w:i/>
    </w:rPr>
  </w:style>
  <w:style w:type="character" w:styleId="1242">
    <w:name w:val="超链接"/>
    <w:next w:val="1242"/>
    <w:link w:val="1197"/>
    <w:rPr>
      <w:color w:val="000000"/>
      <w:sz w:val="18"/>
      <w:szCs w:val="18"/>
      <w:u w:val="none"/>
    </w:rPr>
  </w:style>
  <w:style w:type="character" w:styleId="1243">
    <w:name w:val="批注引用"/>
    <w:next w:val="1243"/>
    <w:link w:val="1197"/>
    <w:rPr>
      <w:sz w:val="21"/>
      <w:szCs w:val="21"/>
    </w:rPr>
  </w:style>
  <w:style w:type="character" w:styleId="1244">
    <w:name w:val="font31"/>
    <w:next w:val="1244"/>
    <w:link w:val="1197"/>
    <w:rPr>
      <w:rFonts w:ascii="宋体" w:eastAsia="宋体" w:cs="宋体"/>
      <w:color w:val="000000"/>
      <w:sz w:val="20"/>
      <w:szCs w:val="20"/>
      <w:u w:val="none"/>
      <w:lang w:bidi="ar-SA"/>
    </w:rPr>
  </w:style>
  <w:style w:type="character" w:styleId="1245">
    <w:name w:val="c lh15"/>
    <w:next w:val="1245"/>
    <w:link w:val="1197"/>
  </w:style>
  <w:style w:type="character" w:styleId="1246">
    <w:name w:val="A13"/>
    <w:next w:val="1246"/>
    <w:link w:val="1197"/>
    <w:rPr>
      <w:rFonts w:ascii="Univers LT Std 45 Light" w:hAnsi="Univers LT Std 45 Light" w:eastAsia="Univers LT Std 45 Light" w:cs="Univers LT Std 45 Light"/>
      <w:color w:val="221e1f"/>
      <w:sz w:val="10"/>
      <w:szCs w:val="10"/>
      <w:lang w:bidi="ar-SA"/>
    </w:rPr>
  </w:style>
  <w:style w:type="character" w:styleId="1247">
    <w:name w:val="页脚 字符"/>
    <w:next w:val="1247"/>
    <w:link w:val="1197"/>
  </w:style>
  <w:style w:type="character" w:styleId="1248">
    <w:name w:val="style21"/>
    <w:next w:val="1248"/>
    <w:link w:val="1197"/>
    <w:rPr>
      <w:sz w:val="18"/>
      <w:szCs w:val="18"/>
    </w:rPr>
  </w:style>
  <w:style w:type="character" w:styleId="1249">
    <w:name w:val="font21"/>
    <w:next w:val="1249"/>
    <w:link w:val="1197"/>
    <w:rPr>
      <w:rFonts w:ascii="宋体" w:eastAsia="宋体" w:cs="宋体"/>
      <w:color w:val="000000"/>
      <w:sz w:val="20"/>
      <w:szCs w:val="20"/>
      <w:u w:val="none"/>
      <w:lang w:bidi="ar-SA"/>
    </w:rPr>
  </w:style>
  <w:style w:type="paragraph" w:styleId="1250">
    <w:name w:val="BodyText1I1"/>
    <w:basedOn w:val="1251"/>
    <w:next w:val="1250"/>
    <w:link w:val="1197"/>
    <w:qFormat/>
    <w:pPr>
      <w:ind w:left="120" w:firstLine="420"/>
      <w:jc w:val="both"/>
      <w:spacing w:before="36"/>
    </w:pPr>
  </w:style>
  <w:style w:type="paragraph" w:styleId="1251">
    <w:name w:val="BodyText1"/>
    <w:basedOn w:val="1197"/>
    <w:next w:val="1197"/>
    <w:link w:val="1197"/>
    <w:qFormat/>
    <w:pPr>
      <w:ind w:left="120"/>
      <w:jc w:val="both"/>
      <w:spacing w:before="36"/>
    </w:pPr>
    <w:rPr>
      <w:rFonts w:ascii="宋体" w:hAnsi="宋体" w:eastAsia="宋体"/>
      <w:sz w:val="24"/>
      <w:szCs w:val="24"/>
      <w:lang w:val="en-US" w:eastAsia="zh-CN" w:bidi="ar-SA"/>
    </w:rPr>
  </w:style>
  <w:style w:type="paragraph" w:styleId="1252">
    <w:name w:val="Char Char"/>
    <w:basedOn w:val="1197"/>
    <w:next w:val="1252"/>
    <w:link w:val="1197"/>
    <w:pPr>
      <w:ind w:left="360" w:hanging="360"/>
    </w:pPr>
    <w:rPr>
      <w:sz w:val="24"/>
      <w:szCs w:val="24"/>
    </w:rPr>
  </w:style>
  <w:style w:type="paragraph" w:styleId="1253">
    <w:name w:val="列出段落5"/>
    <w:basedOn w:val="1197"/>
    <w:next w:val="1253"/>
    <w:link w:val="1197"/>
    <w:uiPriority w:val="34"/>
    <w:qFormat/>
    <w:pPr>
      <w:ind w:firstLine="420"/>
    </w:pPr>
    <w:rPr>
      <w:rFonts w:ascii="Calibri" w:hAnsi="Calibri"/>
      <w:szCs w:val="22"/>
    </w:rPr>
  </w:style>
  <w:style w:type="paragraph" w:styleId="1254">
    <w:name w:val="简单回函地址"/>
    <w:basedOn w:val="1197"/>
    <w:next w:val="1254"/>
    <w:link w:val="1197"/>
    <w:rPr>
      <w:szCs w:val="24"/>
    </w:rPr>
  </w:style>
  <w:style w:type="paragraph" w:styleId="1255">
    <w:name w:val="_Style 1"/>
    <w:basedOn w:val="1197"/>
    <w:next w:val="1255"/>
    <w:link w:val="1197"/>
    <w:pPr>
      <w:ind w:firstLine="200"/>
      <w:jc w:val="both"/>
      <w:spacing w:after="0" w:line="240" w:lineRule="auto"/>
      <w:widowControl w:val="off"/>
    </w:pPr>
    <w:rPr>
      <w:rFonts w:ascii="Calibri" w:hAnsi="Calibri" w:eastAsia="宋体" w:cs="Times New Roman"/>
      <w:sz w:val="21"/>
      <w:lang w:bidi="ar-SA"/>
    </w:rPr>
  </w:style>
  <w:style w:type="paragraph" w:styleId="1256">
    <w:name w:val="彩色列表 - 强调文字颜色 11"/>
    <w:basedOn w:val="1197"/>
    <w:next w:val="1256"/>
    <w:link w:val="1197"/>
    <w:pPr>
      <w:contextualSpacing/>
      <w:ind w:left="720"/>
      <w:jc w:val="left"/>
      <w:spacing w:before="100" w:after="100" w:line="276" w:lineRule="auto"/>
      <w:widowControl/>
    </w:pPr>
    <w:rPr>
      <w:rFonts w:ascii="Arial" w:hAnsi="Arial" w:cs="Arial"/>
      <w:color w:val="0f0f0f"/>
      <w:sz w:val="20"/>
      <w:lang w:eastAsia="en-US" w:bidi="ar-SA"/>
    </w:rPr>
  </w:style>
  <w:style w:type="paragraph" w:styleId="1257">
    <w:name w:val="样式 首行缩进:  2 字符"/>
    <w:basedOn w:val="1197"/>
    <w:next w:val="1257"/>
    <w:link w:val="1197"/>
    <w:pPr>
      <w:ind w:firstLine="200"/>
      <w:spacing w:line="400" w:lineRule="exact"/>
    </w:pPr>
    <w:rPr>
      <w:rFonts w:cs="宋体"/>
      <w:sz w:val="24"/>
      <w:szCs w:val="24"/>
      <w:lang w:bidi="ar-SA"/>
    </w:rPr>
  </w:style>
  <w:style w:type="paragraph" w:styleId="1258">
    <w:name w:val="head 1.1.1"/>
    <w:basedOn w:val="1259"/>
    <w:next w:val="1258"/>
    <w:link w:val="1197"/>
    <w:pPr>
      <w:numPr>
        <w:ilvl w:val="2"/>
        <w:numId w:val="1"/>
      </w:numPr>
      <w:ind w:left="720" w:firstLine="0"/>
      <w:tabs>
        <w:tab w:val="clear" w:pos="0" w:leader="none"/>
      </w:tabs>
    </w:pPr>
    <w:rPr>
      <w:bCs/>
      <w:sz w:val="20"/>
      <w:szCs w:val="24"/>
    </w:rPr>
  </w:style>
  <w:style w:type="paragraph" w:styleId="1259">
    <w:name w:val="列出段落"/>
    <w:basedOn w:val="1197"/>
    <w:next w:val="1259"/>
    <w:link w:val="1197"/>
    <w:qFormat/>
    <w:pPr>
      <w:ind w:firstLine="200"/>
      <w:jc w:val="both"/>
      <w:widowControl w:val="off"/>
    </w:pPr>
    <w:rPr>
      <w:rFonts w:ascii="Times New Roman" w:hAnsi="Times New Roman" w:eastAsia="宋体" w:cs="Times New Roman"/>
      <w:sz w:val="21"/>
      <w:szCs w:val="24"/>
      <w:lang w:val="en-US" w:eastAsia="zh-CN" w:bidi="ar-SA"/>
    </w:rPr>
  </w:style>
  <w:style w:type="paragraph" w:styleId="1260">
    <w:name w:val="Default"/>
    <w:next w:val="1260"/>
    <w:link w:val="1197"/>
    <w:unhideWhenUsed/>
    <w:qFormat/>
    <w:pPr>
      <w:widowControl w:val="off"/>
    </w:pPr>
    <w:rPr>
      <w:rFonts w:ascii="仿宋" w:hAnsi="仿宋" w:eastAsia="仿宋"/>
      <w:color w:val="000000"/>
      <w:sz w:val="24"/>
      <w:lang w:val="en-US" w:eastAsia="zh-CN" w:bidi="ar-SA"/>
    </w:rPr>
  </w:style>
  <w:style w:type="paragraph" w:styleId="1261">
    <w:name w:val=" Char Char Char Char Char Char Char"/>
    <w:basedOn w:val="1197"/>
    <w:next w:val="1261"/>
    <w:link w:val="1197"/>
    <w:rPr>
      <w:rFonts w:ascii="Tahoma" w:hAnsi="Tahoma" w:cs="仿宋_GB2312"/>
      <w:sz w:val="24"/>
      <w:szCs w:val="28"/>
      <w:lang w:bidi="ar-SA"/>
    </w:rPr>
  </w:style>
  <w:style w:type="paragraph" w:styleId="1262">
    <w:name w:val="List Paragraph"/>
    <w:basedOn w:val="1197"/>
    <w:next w:val="1262"/>
    <w:link w:val="1197"/>
    <w:uiPriority w:val="34"/>
    <w:qFormat/>
    <w:pPr>
      <w:ind w:firstLine="420"/>
    </w:pPr>
  </w:style>
  <w:style w:type="paragraph" w:styleId="1263">
    <w:name w:val="列表段落1"/>
    <w:basedOn w:val="1197"/>
    <w:next w:val="1263"/>
    <w:link w:val="1197"/>
    <w:qFormat/>
    <w:pPr>
      <w:ind w:firstLine="420"/>
    </w:pPr>
    <w:rPr>
      <w:rFonts w:ascii="Calibri" w:hAnsi="Calibri" w:eastAsia="宋体" w:cs="Times New Roman"/>
      <w:szCs w:val="24"/>
    </w:rPr>
  </w:style>
  <w:style w:type="paragraph" w:styleId="1264">
    <w:name w:val="Char Char Char Char Char Char Char"/>
    <w:basedOn w:val="1197"/>
    <w:next w:val="1264"/>
    <w:link w:val="1197"/>
    <w:pPr>
      <w:ind w:left="432" w:hanging="432"/>
      <w:jc w:val="center"/>
      <w:tabs>
        <w:tab w:val="left" w:pos="432" w:leader="none"/>
      </w:tabs>
    </w:pPr>
    <w:rPr>
      <w:rFonts w:ascii="仿宋_GB2312" w:hAnsi="仿宋_GB2312" w:eastAsia="仿宋_GB2312"/>
      <w:sz w:val="24"/>
      <w:szCs w:val="24"/>
    </w:rPr>
  </w:style>
  <w:style w:type="paragraph" w:styleId="1265">
    <w:name w:val="正文 A"/>
    <w:next w:val="1265"/>
    <w:link w:val="1197"/>
    <w:pPr>
      <w:jc w:val="both"/>
      <w:widowControl w:val="off"/>
    </w:pPr>
    <w:rPr>
      <w:rFonts w:eastAsia="Times New Roman"/>
      <w:color w:val="000000"/>
      <w:sz w:val="21"/>
      <w:szCs w:val="21"/>
      <w:lang w:val="en-US" w:eastAsia="zh-CN" w:bidi="ar-SA"/>
    </w:rPr>
  </w:style>
  <w:style w:type="paragraph" w:styleId="1266">
    <w:name w:val="正文_0"/>
    <w:next w:val="1266"/>
    <w:link w:val="1197"/>
    <w:qFormat/>
    <w:pPr>
      <w:jc w:val="both"/>
      <w:widowControl w:val="off"/>
    </w:pPr>
    <w:rPr>
      <w:rFonts w:ascii="Calibri" w:hAnsi="Calibri"/>
      <w:lang w:val="en-US" w:eastAsia="zh-CN" w:bidi="ar-SA"/>
    </w:rPr>
  </w:style>
  <w:style w:type="paragraph" w:styleId="1267">
    <w:name w:val="正文2"/>
    <w:next w:val="1267"/>
    <w:link w:val="1197"/>
    <w:qFormat/>
    <w:rPr>
      <w:rFonts w:eastAsia="Times New Roman"/>
      <w:sz w:val="24"/>
      <w:szCs w:val="24"/>
      <w:lang w:val="en-US" w:eastAsia="zh-CN" w:bidi="ar-SA"/>
    </w:rPr>
  </w:style>
  <w:style w:type="paragraph" w:styleId="1268">
    <w:name w:val="标准文本"/>
    <w:basedOn w:val="1197"/>
    <w:next w:val="1268"/>
    <w:link w:val="1197"/>
    <w:pPr>
      <w:ind w:firstLine="200"/>
      <w:spacing w:line="300" w:lineRule="auto"/>
    </w:pPr>
    <w:rPr>
      <w:rFonts w:ascii="宋体" w:cs="宋体"/>
      <w:szCs w:val="21"/>
      <w:lang w:bidi="ar-SA"/>
    </w:rPr>
  </w:style>
  <w:style w:type="paragraph" w:styleId="1269">
    <w:name w:val="_Style 8"/>
    <w:basedOn w:val="1197"/>
    <w:next w:val="1259"/>
    <w:link w:val="1197"/>
    <w:uiPriority w:val="34"/>
    <w:qFormat/>
    <w:pPr>
      <w:ind w:firstLine="420"/>
    </w:pPr>
    <w:rPr>
      <w:rFonts w:ascii="Calibri" w:hAnsi="Calibri"/>
      <w:szCs w:val="22"/>
    </w:rPr>
  </w:style>
  <w:style w:type="paragraph" w:styleId="1270">
    <w:name w:val="p0"/>
    <w:basedOn w:val="1197"/>
    <w:next w:val="1270"/>
    <w:link w:val="1197"/>
    <w:pPr>
      <w:widowControl/>
    </w:pPr>
    <w:rPr>
      <w:szCs w:val="21"/>
    </w:rPr>
  </w:style>
  <w:style w:type="paragraph" w:styleId="1271">
    <w:name w:val="正文1"/>
    <w:basedOn w:val="1197"/>
    <w:next w:val="1271"/>
    <w:link w:val="1197"/>
    <w:pPr>
      <w:jc w:val="left"/>
      <w:spacing w:after="200" w:line="300" w:lineRule="atLeast"/>
      <w:widowControl/>
    </w:pPr>
    <w:rPr>
      <w:rFonts w:ascii="Calibri" w:hAnsi="Calibri" w:cs="宋体"/>
      <w:sz w:val="22"/>
      <w:szCs w:val="22"/>
      <w:lang w:bidi="ar-SA"/>
    </w:rPr>
  </w:style>
  <w:style w:type="paragraph" w:styleId="1272">
    <w:name w:val="Table Sub Section"/>
    <w:basedOn w:val="1197"/>
    <w:next w:val="1272"/>
    <w:link w:val="1197"/>
    <w:pPr>
      <w:jc w:val="left"/>
      <w:keepNext/>
      <w:spacing w:before="160" w:after="160" w:line="276" w:lineRule="auto"/>
      <w:widowControl/>
    </w:pPr>
    <w:rPr>
      <w:rFonts w:ascii="Arial" w:hAnsi="Arial"/>
      <w:b/>
      <w:color w:val="0f0f0f"/>
      <w:sz w:val="20"/>
      <w:lang w:eastAsia="en-US"/>
    </w:rPr>
  </w:style>
  <w:style w:type="paragraph" w:styleId="1273">
    <w:name w:val="列出段落1"/>
    <w:basedOn w:val="1197"/>
    <w:next w:val="1273"/>
    <w:link w:val="1197"/>
    <w:pPr>
      <w:ind w:firstLine="200"/>
    </w:pPr>
    <w:rPr>
      <w:rFonts w:ascii="Calibri" w:hAnsi="Calibri"/>
      <w:szCs w:val="22"/>
    </w:rPr>
  </w:style>
  <w:style w:type="paragraph" w:styleId="1274">
    <w:name w:val="yiv1658056056msonormal"/>
    <w:basedOn w:val="1197"/>
    <w:next w:val="1274"/>
    <w:link w:val="1197"/>
    <w:pPr>
      <w:jc w:val="left"/>
      <w:spacing w:before="100" w:beforeAutospacing="1" w:after="100" w:afterAutospacing="1"/>
      <w:widowControl/>
    </w:pPr>
    <w:rPr>
      <w:rFonts w:ascii="宋体" w:cs="宋体"/>
      <w:sz w:val="24"/>
      <w:szCs w:val="24"/>
      <w:lang w:bidi="ar-SA"/>
    </w:rPr>
  </w:style>
  <w:style w:type="paragraph" w:styleId="1275">
    <w:name w:val="Table Paragraph"/>
    <w:basedOn w:val="1197"/>
    <w:next w:val="1275"/>
    <w:link w:val="1197"/>
    <w:pPr>
      <w:jc w:val="left"/>
    </w:pPr>
    <w:rPr>
      <w:sz w:val="22"/>
      <w:lang w:eastAsia="en-US"/>
    </w:rPr>
  </w:style>
  <w:style w:type="paragraph" w:styleId="1276">
    <w:name w:val=" Char Char Char"/>
    <w:basedOn w:val="1197"/>
    <w:next w:val="1276"/>
    <w:link w:val="1197"/>
    <w:pPr>
      <w:jc w:val="center"/>
      <w:spacing w:line="400" w:lineRule="exact"/>
      <w:widowControl/>
    </w:pPr>
    <w:rPr>
      <w:szCs w:val="24"/>
    </w:rPr>
  </w:style>
  <w:style w:type="paragraph" w:styleId="1277">
    <w:name w:val="修订"/>
    <w:next w:val="1277"/>
    <w:link w:val="1197"/>
    <w:uiPriority w:val="99"/>
    <w:semiHidden/>
    <w:rPr>
      <w:sz w:val="21"/>
      <w:lang w:val="en-US" w:eastAsia="zh-CN" w:bidi="ar-SA"/>
    </w:rPr>
  </w:style>
  <w:style w:type="paragraph" w:styleId="1278">
    <w:name w:val="_Style 2"/>
    <w:basedOn w:val="1197"/>
    <w:next w:val="1278"/>
    <w:link w:val="1197"/>
    <w:pPr>
      <w:ind w:firstLine="200"/>
      <w:jc w:val="both"/>
      <w:spacing w:after="0" w:line="240" w:lineRule="auto"/>
      <w:widowControl w:val="off"/>
    </w:pPr>
    <w:rPr>
      <w:rFonts w:ascii="Calibri" w:hAnsi="Calibri" w:eastAsia="宋体" w:cs="Times New Roman"/>
      <w:sz w:val="21"/>
      <w:lang w:bidi="ar-SA"/>
    </w:rPr>
  </w:style>
  <w:style w:type="paragraph" w:styleId="1279">
    <w:name w:val="Normal1"/>
    <w:basedOn w:val="1197"/>
    <w:next w:val="1279"/>
    <w:link w:val="1197"/>
    <w:pPr>
      <w:jc w:val="left"/>
      <w:spacing w:after="200" w:line="300" w:lineRule="atLeast"/>
      <w:widowControl/>
    </w:pPr>
    <w:rPr>
      <w:rFonts w:ascii="Calibri" w:hAnsi="Calibri" w:cs="宋体"/>
      <w:sz w:val="22"/>
      <w:szCs w:val="22"/>
      <w:lang w:bidi="ar-SA"/>
    </w:rPr>
  </w:style>
  <w:style w:type="paragraph" w:styleId="1280">
    <w:name w:val="_Style 10"/>
    <w:basedOn w:val="1197"/>
    <w:next w:val="1259"/>
    <w:link w:val="1197"/>
    <w:uiPriority w:val="34"/>
    <w:qFormat/>
    <w:pPr>
      <w:ind w:firstLine="420"/>
    </w:pPr>
    <w:rPr>
      <w:rFonts w:ascii="Calibri" w:hAnsi="Calibri"/>
      <w:szCs w:val="22"/>
    </w:rPr>
  </w:style>
  <w:style w:type="paragraph" w:styleId="1281">
    <w:name w:val="首行缩进"/>
    <w:next w:val="1281"/>
    <w:link w:val="1197"/>
    <w:qFormat/>
    <w:pPr>
      <w:ind w:firstLine="480"/>
      <w:jc w:val="both"/>
      <w:widowControl w:val="off"/>
    </w:pPr>
    <w:rPr>
      <w:sz w:val="21"/>
      <w:lang w:val="zh-CN" w:eastAsia="zh-CN" w:bidi="ar-SA"/>
    </w:rPr>
  </w:style>
  <w:style w:type="paragraph" w:styleId="1282">
    <w:name w:val="s11"/>
    <w:next w:val="1282"/>
    <w:link w:val="1197"/>
    <w:qFormat/>
    <w:pPr>
      <w:spacing w:before="100" w:beforeAutospacing="1" w:after="100" w:afterAutospacing="1"/>
    </w:pPr>
    <w:rPr>
      <w:rFonts w:ascii="宋体" w:hAnsi="宋体" w:cs="宋体"/>
      <w:sz w:val="24"/>
      <w:szCs w:val="24"/>
      <w:lang w:val="en-US" w:eastAsia="zh-CN" w:bidi="ar-SA"/>
    </w:rPr>
  </w:style>
  <w:style w:type="paragraph" w:styleId="1283">
    <w:name w:val="s13"/>
    <w:next w:val="1283"/>
    <w:link w:val="1197"/>
    <w:pPr>
      <w:spacing w:before="100" w:beforeAutospacing="1" w:after="100" w:afterAutospacing="1"/>
    </w:pPr>
    <w:rPr>
      <w:rFonts w:ascii="宋体" w:hAnsi="宋体" w:cs="宋体"/>
      <w:sz w:val="24"/>
      <w:szCs w:val="24"/>
      <w:lang w:val="en-US" w:eastAsia="zh-CN" w:bidi="ar-SA"/>
    </w:rPr>
  </w:style>
  <w:style w:type="paragraph" w:styleId="1284">
    <w:name w:val="s16"/>
    <w:next w:val="1284"/>
    <w:link w:val="1197"/>
    <w:pPr>
      <w:spacing w:before="100" w:beforeAutospacing="1" w:after="100" w:afterAutospacing="1"/>
    </w:pPr>
    <w:rPr>
      <w:rFonts w:ascii="宋体" w:hAnsi="宋体" w:cs="宋体"/>
      <w:sz w:val="24"/>
      <w:szCs w:val="24"/>
      <w:lang w:val="en-US" w:eastAsia="zh-CN" w:bidi="ar-SA"/>
    </w:rPr>
  </w:style>
  <w:style w:type="paragraph" w:styleId="1285">
    <w:name w:val="s17"/>
    <w:next w:val="1285"/>
    <w:link w:val="1197"/>
    <w:pPr>
      <w:spacing w:before="100" w:beforeAutospacing="1" w:after="100" w:afterAutospacing="1"/>
    </w:pPr>
    <w:rPr>
      <w:rFonts w:ascii="宋体" w:hAnsi="宋体" w:cs="宋体"/>
      <w:sz w:val="24"/>
      <w:szCs w:val="24"/>
      <w:lang w:val="en-US" w:eastAsia="zh-CN" w:bidi="ar-SA"/>
    </w:rPr>
  </w:style>
  <w:style w:type="paragraph" w:styleId="1286">
    <w:name w:val="正文 New"/>
    <w:next w:val="1286"/>
    <w:link w:val="1197"/>
    <w:pPr>
      <w:jc w:val="both"/>
      <w:widowControl w:val="off"/>
    </w:pPr>
    <w:rPr>
      <w:sz w:val="21"/>
      <w:lang w:val="en-US" w:eastAsia="zh-CN" w:bidi="ar-SA"/>
    </w:rPr>
  </w:style>
  <w:style w:type="paragraph" w:styleId="1287">
    <w:name w:val="正文 New New New"/>
    <w:next w:val="1287"/>
    <w:link w:val="1197"/>
    <w:qFormat/>
    <w:pPr>
      <w:jc w:val="both"/>
      <w:widowControl w:val="off"/>
    </w:pPr>
    <w:rPr>
      <w:sz w:val="21"/>
      <w:lang w:val="en-US" w:eastAsia="zh-CN" w:bidi="ar-SA"/>
    </w:rPr>
  </w:style>
  <w:style w:type="paragraph" w:styleId="1288">
    <w:name w:val="s10"/>
    <w:basedOn w:val="1197"/>
    <w:next w:val="1288"/>
    <w:link w:val="1197"/>
    <w:qFormat/>
    <w:pPr>
      <w:jc w:val="left"/>
      <w:spacing w:before="100" w:beforeAutospacing="1" w:after="100" w:afterAutospacing="1"/>
      <w:widowControl/>
    </w:pPr>
    <w:rPr>
      <w:rFonts w:ascii="宋体" w:hAnsi="宋体" w:cs="宋体"/>
      <w:sz w:val="24"/>
      <w:szCs w:val="24"/>
    </w:rPr>
  </w:style>
  <w:style w:type="character" w:styleId="1289">
    <w:name w:val="font41"/>
    <w:next w:val="1289"/>
    <w:link w:val="1197"/>
    <w:rPr>
      <w:rFonts w:hint="eastAsia" w:ascii="宋体" w:hAnsi="宋体" w:eastAsia="宋体" w:cs="宋体"/>
      <w:i w:val="0"/>
      <w:iCs w:val="0"/>
      <w:color w:val="000000"/>
      <w:sz w:val="20"/>
      <w:szCs w:val="20"/>
      <w:u w:val="none"/>
    </w:rPr>
  </w:style>
  <w:style w:type="character" w:styleId="1290" w:default="1">
    <w:name w:val="Default Paragraph Font"/>
    <w:uiPriority w:val="1"/>
    <w:semiHidden/>
    <w:unhideWhenUsed/>
  </w:style>
  <w:style w:type="numbering" w:styleId="1291" w:default="1">
    <w:name w:val="No List"/>
    <w:uiPriority w:val="99"/>
    <w:semiHidden/>
    <w:unhideWhenUsed/>
  </w:style>
  <w:style w:type="table" w:styleId="129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dc:title>
  <dc:subject>Birt</dc:subject>
  <dc:creator>OPEY</dc:creator>
  <cp:keywords>Birt</cp:keywords>
  <dc:description>Shankar's Birthday falls on 25th</dc:description>
  <cp:lastModifiedBy>王嘉卉</cp:lastModifiedBy>
  <cp:revision>7</cp:revision>
  <dcterms:created xsi:type="dcterms:W3CDTF">2026-03-05T01:46:00Z</dcterms:created>
  <dcterms:modified xsi:type="dcterms:W3CDTF">2026-03-25T08:01:48Z</dcterms:modified>
</cp:coreProperties>
</file>